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90.png" ContentType="image/png"/>
  <Override PartName="/word/media/rId73.svg" ContentType="image/svg+xml"/>
  <Override PartName="/word/media/rId75.svg" ContentType="image/svg+xml"/>
  <Override PartName="/word/media/rId77.svg" ContentType="image/svg+xml"/>
  <Override PartName="/word/media/rId78.svg" ContentType="image/svg+xml"/>
  <Override PartName="/word/media/rId80.svg" ContentType="image/svg+xml"/>
  <Override PartName="/word/media/rId81.svg" ContentType="image/svg+xml"/>
  <Override PartName="/word/media/rId84.svg" ContentType="image/svg+xml"/>
  <Override PartName="/word/media/rId70.svg" ContentType="image/svg+xml"/>
  <Override PartName="/word/media/rId71.svg" ContentType="image/svg+xml"/>
  <Override PartName="/word/media/rId72.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Bennett</w:t>
      </w:r>
      <w:r>
        <w:t xml:space="preserve"> </w:t>
      </w:r>
      <w:r>
        <w:t xml:space="preserve">Rynearson</w:t>
      </w:r>
    </w:p>
    <w:p>
      <w:pPr>
        <w:pStyle w:val="Date"/>
      </w:pPr>
    </w:p>
    <w:p>
      <w:pPr>
        <w:pStyle w:val="Abstract"/>
      </w:pPr>
      <w:r>
        <w:t xml:space="preserve">Poor</w:t>
      </w:r>
      <w:r>
        <w:t xml:space="preserve"> </w:t>
      </w:r>
      <w:r>
        <w:t xml:space="preserve">water</w:t>
      </w:r>
      <w:r>
        <w:t xml:space="preserve"> </w:t>
      </w:r>
      <w:r>
        <w:t xml:space="preserve">quality</w:t>
      </w:r>
      <w:r>
        <w:t xml:space="preserve"> </w:t>
      </w:r>
      <w:r>
        <w:t xml:space="preserve">and</w:t>
      </w:r>
      <w:r>
        <w:t xml:space="preserve"> </w:t>
      </w:r>
      <w:r>
        <w:t xml:space="preserve">its</w:t>
      </w:r>
      <w:r>
        <w:t xml:space="preserve"> </w:t>
      </w:r>
      <w:r>
        <w:t xml:space="preserve">grave</w:t>
      </w:r>
      <w:r>
        <w:t xml:space="preserve"> </w:t>
      </w:r>
      <w:r>
        <w:t xml:space="preserve">implications</w:t>
      </w:r>
      <w:r>
        <w:t xml:space="preserve"> </w:t>
      </w:r>
      <w:r>
        <w:t xml:space="preserve">for</w:t>
      </w:r>
      <w:r>
        <w:t xml:space="preserve"> </w:t>
      </w:r>
      <w:r>
        <w:t xml:space="preserve">human,</w:t>
      </w:r>
      <w:r>
        <w:t xml:space="preserve"> </w:t>
      </w:r>
      <w:r>
        <w:t xml:space="preserve">economic</w:t>
      </w:r>
      <w:r>
        <w:t xml:space="preserve"> </w:t>
      </w:r>
      <w:r>
        <w:t xml:space="preserve">and</w:t>
      </w:r>
      <w:r>
        <w:t xml:space="preserve"> </w:t>
      </w:r>
      <w:r>
        <w:t xml:space="preserve">political</w:t>
      </w:r>
      <w:r>
        <w:t xml:space="preserve"> </w:t>
      </w:r>
      <w:r>
        <w:t xml:space="preserve">security,</w:t>
      </w:r>
      <w:r>
        <w:t xml:space="preserve"> </w:t>
      </w:r>
      <w:r>
        <w:t xml:space="preserve">are</w:t>
      </w:r>
      <w:r>
        <w:t xml:space="preserve"> </w:t>
      </w:r>
      <w:r>
        <w:t xml:space="preserve">are</w:t>
      </w:r>
      <w:r>
        <w:t xml:space="preserve"> </w:t>
      </w:r>
      <w:r>
        <w:t xml:space="preserve">especially</w:t>
      </w:r>
      <w:r>
        <w:t xml:space="preserve"> </w:t>
      </w:r>
      <w:r>
        <w:t xml:space="preserve">acute</w:t>
      </w:r>
      <w:r>
        <w:t xml:space="preserve"> </w:t>
      </w:r>
      <w:r>
        <w:t xml:space="preserve">in</w:t>
      </w:r>
      <w:r>
        <w:t xml:space="preserve"> </w:t>
      </w:r>
      <w:r>
        <w:t xml:space="preserve">China.</w:t>
      </w:r>
      <w:r>
        <w:t xml:space="preserve"> </w:t>
      </w:r>
      <w:r>
        <w:t xml:space="preserve">This</w:t>
      </w:r>
      <w:r>
        <w:t xml:space="preserve"> </w:t>
      </w:r>
      <w:r>
        <w:t xml:space="preserve">thesis</w:t>
      </w:r>
      <w:r>
        <w:t xml:space="preserve"> </w:t>
      </w:r>
      <w:r>
        <w:t xml:space="preserve">adds</w:t>
      </w:r>
      <w:r>
        <w:t xml:space="preserve"> </w:t>
      </w:r>
      <w:r>
        <w:t xml:space="preserve">the</w:t>
      </w:r>
      <w:r>
        <w:t xml:space="preserve"> </w:t>
      </w:r>
      <w:r>
        <w:t xml:space="preserve">human</w:t>
      </w:r>
      <w:r>
        <w:t xml:space="preserve"> </w:t>
      </w:r>
      <w:r>
        <w:t xml:space="preserve">experience</w:t>
      </w:r>
      <w:r>
        <w:t xml:space="preserve"> </w:t>
      </w:r>
      <w:r>
        <w:t xml:space="preserve">component</w:t>
      </w:r>
      <w:r>
        <w:t xml:space="preserve"> </w:t>
      </w:r>
      <w:r>
        <w:t xml:space="preserve">by</w:t>
      </w:r>
      <w:r>
        <w:t xml:space="preserve"> </w:t>
      </w:r>
      <w:r>
        <w:t xml:space="preserve">examining</w:t>
      </w:r>
      <w:r>
        <w:t xml:space="preserve"> </w:t>
      </w:r>
      <w:r>
        <w:t xml:space="preserve">how</w:t>
      </w:r>
      <w:r>
        <w:t xml:space="preserve"> </w:t>
      </w:r>
      <w:r>
        <w:t xml:space="preserve">water</w:t>
      </w:r>
      <w:r>
        <w:t xml:space="preserve"> </w:t>
      </w:r>
      <w:r>
        <w:t xml:space="preserve">quality,</w:t>
      </w:r>
      <w:r>
        <w:t xml:space="preserve"> </w:t>
      </w:r>
      <w:r>
        <w:t xml:space="preserve">water</w:t>
      </w:r>
      <w:r>
        <w:t xml:space="preserve"> </w:t>
      </w:r>
      <w:r>
        <w:t xml:space="preserve">quality</w:t>
      </w:r>
      <w:r>
        <w:t xml:space="preserve"> </w:t>
      </w:r>
      <w:r>
        <w:t xml:space="preserve">knowledge</w:t>
      </w:r>
      <w:r>
        <w:t xml:space="preserve"> </w:t>
      </w:r>
      <w:r>
        <w:t xml:space="preserve">and</w:t>
      </w:r>
      <w:r>
        <w:t xml:space="preserve"> </w:t>
      </w:r>
      <w:r>
        <w:t xml:space="preserve">water</w:t>
      </w:r>
      <w:r>
        <w:t xml:space="preserve"> </w:t>
      </w:r>
      <w:r>
        <w:t xml:space="preserve">quality</w:t>
      </w:r>
      <w:r>
        <w:t xml:space="preserve"> </w:t>
      </w:r>
      <w:r>
        <w:t xml:space="preserve">perception</w:t>
      </w:r>
      <w:r>
        <w:t xml:space="preserve"> </w:t>
      </w:r>
      <w:r>
        <w:t xml:space="preserve">are</w:t>
      </w:r>
      <w:r>
        <w:t xml:space="preserve"> </w:t>
      </w:r>
      <w:r>
        <w:t xml:space="preserve">related.</w:t>
      </w:r>
      <w:r>
        <w:t xml:space="preserve"> </w:t>
      </w:r>
      <w:r>
        <w:t xml:space="preserve">Water</w:t>
      </w:r>
      <w:r>
        <w:t xml:space="preserve"> </w:t>
      </w:r>
      <w:r>
        <w:t xml:space="preserve">quality</w:t>
      </w:r>
      <w:r>
        <w:t xml:space="preserve"> </w:t>
      </w:r>
      <w:r>
        <w:t xml:space="preserve">data</w:t>
      </w:r>
      <w:r>
        <w:t xml:space="preserve"> </w:t>
      </w:r>
      <w:r>
        <w:t xml:space="preserve">from</w:t>
      </w:r>
      <w:r>
        <w:t xml:space="preserve"> </w:t>
      </w:r>
      <w:r>
        <w:t xml:space="preserve">337</w:t>
      </w:r>
      <w:r>
        <w:t xml:space="preserve"> </w:t>
      </w:r>
      <w:r>
        <w:t xml:space="preserve">municipal</w:t>
      </w:r>
      <w:r>
        <w:t xml:space="preserve"> </w:t>
      </w:r>
      <w:r>
        <w:t xml:space="preserve">cities</w:t>
      </w:r>
      <w:r>
        <w:t xml:space="preserve"> </w:t>
      </w:r>
      <w:r>
        <w:t xml:space="preserve">and</w:t>
      </w:r>
      <w:r>
        <w:t xml:space="preserve"> </w:t>
      </w:r>
      <w:r>
        <w:t xml:space="preserve">25</w:t>
      </w:r>
      <w:r>
        <w:t xml:space="preserve"> </w:t>
      </w:r>
      <w:r>
        <w:t xml:space="preserve">counties</w:t>
      </w:r>
      <w:r>
        <w:t xml:space="preserve"> </w:t>
      </w:r>
      <w:r>
        <w:t xml:space="preserve">are</w:t>
      </w:r>
      <w:r>
        <w:t xml:space="preserve"> </w:t>
      </w:r>
      <w:r>
        <w:t xml:space="preserve">compared</w:t>
      </w:r>
      <w:r>
        <w:t xml:space="preserve"> </w:t>
      </w:r>
      <w:r>
        <w:t xml:space="preserve">with</w:t>
      </w:r>
      <w:r>
        <w:t xml:space="preserve"> </w:t>
      </w:r>
      <m:oMath>
        <m:r>
          <m:t>n</m:t>
        </m:r>
        <m:r>
          <m:rPr>
            <m:sty m:val="p"/>
          </m:rPr>
          <m:t>=</m:t>
        </m:r>
        <m:r>
          <m:t>11782</m:t>
        </m:r>
      </m:oMath>
      <w:r>
        <w:t xml:space="preserve"> </w:t>
      </w:r>
      <w:r>
        <w:t xml:space="preserve">survey</w:t>
      </w:r>
      <w:r>
        <w:t xml:space="preserve"> </w:t>
      </w:r>
      <w:r>
        <w:t xml:space="preserve">respondents.</w:t>
      </w:r>
      <w:r>
        <w:t xml:space="preserve"> </w:t>
      </w:r>
      <w:r>
        <w:t xml:space="preserve">Perceived</w:t>
      </w:r>
      <w:r>
        <w:t xml:space="preserve"> </w:t>
      </w:r>
      <w:r>
        <w:t xml:space="preserve">severity</w:t>
      </w:r>
      <w:r>
        <w:t xml:space="preserve"> </w:t>
      </w:r>
      <w:r>
        <w:t xml:space="preserve">of</w:t>
      </w:r>
      <w:r>
        <w:t xml:space="preserve"> </w:t>
      </w:r>
      <w:r>
        <w:t xml:space="preserve">water</w:t>
      </w:r>
      <w:r>
        <w:t xml:space="preserve"> </w:t>
      </w:r>
      <w:r>
        <w:t xml:space="preserve">pollution</w:t>
      </w:r>
      <w:r>
        <w:t xml:space="preserve"> </w:t>
      </w:r>
      <w:r>
        <w:t xml:space="preserve">increases</w:t>
      </w:r>
      <w:r>
        <w:t xml:space="preserve"> </w:t>
      </w:r>
      <w:r>
        <w:t xml:space="preserve">as</w:t>
      </w:r>
      <w:r>
        <w:t xml:space="preserve"> </w:t>
      </w:r>
      <w:r>
        <w:t xml:space="preserve">water</w:t>
      </w:r>
      <w:r>
        <w:t xml:space="preserve"> </w:t>
      </w:r>
      <w:r>
        <w:t xml:space="preserve">quality</w:t>
      </w:r>
      <w:r>
        <w:t xml:space="preserve"> </w:t>
      </w:r>
      <w:r>
        <w:t xml:space="preserve">worsens,</w:t>
      </w:r>
      <w:r>
        <w:t xml:space="preserve"> </w:t>
      </w:r>
      <w:r>
        <w:t xml:space="preserve">as</w:t>
      </w:r>
      <w:r>
        <w:t xml:space="preserve"> </w:t>
      </w:r>
      <w:r>
        <w:t xml:space="preserve">does</w:t>
      </w:r>
      <w:r>
        <w:t xml:space="preserve"> </w:t>
      </w:r>
      <w:r>
        <w:t xml:space="preserve">knowledge</w:t>
      </w:r>
      <w:r>
        <w:t xml:space="preserve"> </w:t>
      </w:r>
      <w:r>
        <w:t xml:space="preserve">about</w:t>
      </w:r>
      <w:r>
        <w:t xml:space="preserve"> </w:t>
      </w:r>
      <w:r>
        <w:t xml:space="preserve">water</w:t>
      </w:r>
      <w:r>
        <w:t xml:space="preserve"> </w:t>
      </w:r>
      <w:r>
        <w:t xml:space="preserve">quality,</w:t>
      </w:r>
      <w:r>
        <w:t xml:space="preserve"> </w:t>
      </w:r>
      <w:r>
        <w:t xml:space="preserve">and</w:t>
      </w:r>
      <w:r>
        <w:t xml:space="preserve"> </w:t>
      </w:r>
      <w:r>
        <w:t xml:space="preserve">education.</w:t>
      </w:r>
      <w:r>
        <w:t xml:space="preserve"> </w:t>
      </w:r>
      <w:r>
        <w:t xml:space="preserve">Water</w:t>
      </w:r>
      <w:r>
        <w:t xml:space="preserve"> </w:t>
      </w:r>
      <w:r>
        <w:t xml:space="preserve">quality</w:t>
      </w:r>
      <w:r>
        <w:t xml:space="preserve"> </w:t>
      </w:r>
      <w:r>
        <w:t xml:space="preserve">knowledge</w:t>
      </w:r>
      <w:r>
        <w:t xml:space="preserve"> </w:t>
      </w:r>
      <w:r>
        <w:t xml:space="preserve">also</w:t>
      </w:r>
      <w:r>
        <w:t xml:space="preserve"> </w:t>
      </w:r>
      <w:r>
        <w:t xml:space="preserve">improves</w:t>
      </w:r>
      <w:r>
        <w:t xml:space="preserve"> </w:t>
      </w:r>
      <w:r>
        <w:t xml:space="preserve">with</w:t>
      </w:r>
      <w:r>
        <w:t xml:space="preserve"> </w:t>
      </w:r>
      <w:r>
        <w:t xml:space="preserve">increased</w:t>
      </w:r>
      <w:r>
        <w:t xml:space="preserve"> </w:t>
      </w:r>
      <w:r>
        <w:t xml:space="preserve">education</w:t>
      </w:r>
      <w:r>
        <w:t xml:space="preserve"> </w:t>
      </w:r>
      <w:r>
        <w:t xml:space="preserve">and</w:t>
      </w:r>
      <w:r>
        <w:t xml:space="preserve"> </w:t>
      </w:r>
      <w:r>
        <w:t xml:space="preserve">with</w:t>
      </w:r>
      <w:r>
        <w:t xml:space="preserve"> </w:t>
      </w:r>
      <w:r>
        <w:t xml:space="preserve">worse</w:t>
      </w:r>
      <w:r>
        <w:t xml:space="preserve"> </w:t>
      </w:r>
      <w:r>
        <w:t xml:space="preserve">water</w:t>
      </w:r>
      <w:r>
        <w:t xml:space="preserve"> </w:t>
      </w:r>
      <w:r>
        <w:t xml:space="preserve">quality.</w:t>
      </w:r>
      <w:r>
        <w:t xml:space="preserve"> </w:t>
      </w:r>
      <w:r>
        <w:t xml:space="preserve">China</w:t>
      </w:r>
      <w:r>
        <w:t xml:space="preserve"> </w:t>
      </w:r>
      <w:r>
        <w:t xml:space="preserve">should</w:t>
      </w:r>
      <w:r>
        <w:t xml:space="preserve"> </w:t>
      </w:r>
      <w:r>
        <w:t xml:space="preserve">complement</w:t>
      </w:r>
      <w:r>
        <w:t xml:space="preserve"> </w:t>
      </w:r>
      <w:r>
        <w:t xml:space="preserve">infrastructure-based</w:t>
      </w:r>
      <w:r>
        <w:t xml:space="preserve"> </w:t>
      </w:r>
      <w:r>
        <w:t xml:space="preserve">water</w:t>
      </w:r>
      <w:r>
        <w:t xml:space="preserve"> </w:t>
      </w:r>
      <w:r>
        <w:t xml:space="preserve">resource</w:t>
      </w:r>
      <w:r>
        <w:t xml:space="preserve"> </w:t>
      </w:r>
      <w:r>
        <w:t xml:space="preserve">management</w:t>
      </w:r>
      <w:r>
        <w:t xml:space="preserve"> </w:t>
      </w:r>
      <w:r>
        <w:t xml:space="preserve">solutions</w:t>
      </w:r>
      <w:r>
        <w:t xml:space="preserve"> </w:t>
      </w:r>
      <w:r>
        <w:t xml:space="preserve">with</w:t>
      </w:r>
      <w:r>
        <w:t xml:space="preserve"> </w:t>
      </w:r>
      <w:r>
        <w:t xml:space="preserve">diverse,</w:t>
      </w:r>
      <w:r>
        <w:t xml:space="preserve"> </w:t>
      </w:r>
      <w:r>
        <w:t xml:space="preserve">local,</w:t>
      </w:r>
      <w:r>
        <w:t xml:space="preserve"> </w:t>
      </w:r>
      <w:r>
        <w:t xml:space="preserve">and</w:t>
      </w:r>
      <w:r>
        <w:t xml:space="preserve"> </w:t>
      </w:r>
      <w:r>
        <w:t xml:space="preserve">inclusive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its</w:t>
      </w:r>
      <w:r>
        <w:t xml:space="preserve"> </w:t>
      </w:r>
      <w:r>
        <w:t xml:space="preserve">ambitious</w:t>
      </w:r>
      <w:r>
        <w:t xml:space="preserve"> </w:t>
      </w:r>
      <w:r>
        <w:t xml:space="preserve">water</w:t>
      </w:r>
      <w:r>
        <w:t xml:space="preserve"> </w:t>
      </w:r>
      <w:r>
        <w:t xml:space="preserve">resource</w:t>
      </w:r>
      <w:r>
        <w:t xml:space="preserve"> </w:t>
      </w:r>
      <w:r>
        <w:t xml:space="preserve">management</w:t>
      </w:r>
      <w:r>
        <w:t xml:space="preserve"> </w:t>
      </w:r>
      <w:r>
        <w:t xml:space="preserve">targets.</w:t>
      </w:r>
    </w:p>
    <w:bookmarkStart w:id="23" w:name="introduction"/>
    <w:p>
      <w:pPr>
        <w:pStyle w:val="Heading1"/>
      </w:pPr>
      <w:r>
        <w:t xml:space="preserve">Introduction</w:t>
      </w:r>
    </w:p>
    <w:bookmarkStart w:id="20" w:name="water-scarcity"/>
    <w:p>
      <w:pPr>
        <w:pStyle w:val="Heading2"/>
      </w:pPr>
      <w:r>
        <w:t xml:space="preserve">Water Scarcity</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End w:id="20"/>
    <w:bookmarkStart w:id="21" w:name="in-china"/>
    <w:p>
      <w:pPr>
        <w:pStyle w:val="Heading2"/>
      </w:pPr>
      <w:r>
        <w:t xml:space="preserve">In China</w:t>
      </w:r>
    </w:p>
    <w:p>
      <w:pPr>
        <w:pStyle w:val="FirstParagraph"/>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bookmarkEnd w:id="21"/>
    <w:bookmarkStart w:id="22" w:name="water-pollution"/>
    <w:p>
      <w:pPr>
        <w:pStyle w:val="Heading2"/>
      </w:pPr>
      <w:r>
        <w:t xml:space="preserve">Water Pollution</w:t>
      </w:r>
    </w:p>
    <w:p>
      <w:pPr>
        <w:pStyle w:val="FirstParagraph"/>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2"/>
    <w:bookmarkEnd w:id="23"/>
    <w:bookmarkStart w:id="41" w:name="background"/>
    <w:p>
      <w:pPr>
        <w:pStyle w:val="Heading1"/>
      </w:pPr>
      <w:r>
        <w:t xml:space="preserve">Background</w:t>
      </w:r>
    </w:p>
    <w:bookmarkStart w:id="24"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4"/>
    <w:bookmarkStart w:id="30"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5"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5"/>
    <w:bookmarkStart w:id="26"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6"/>
    <w:bookmarkStart w:id="27"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7"/>
    <w:bookmarkStart w:id="28"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8"/>
    <w:bookmarkStart w:id="29"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9"/>
    <w:bookmarkEnd w:id="30"/>
    <w:bookmarkStart w:id="39" w:name="water-quality-and-perception"/>
    <w:p>
      <w:pPr>
        <w:pStyle w:val="Heading2"/>
      </w:pPr>
      <w:r>
        <w:t xml:space="preserve">Water Quality and Perception</w:t>
      </w:r>
    </w:p>
    <w:bookmarkStart w:id="31"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31"/>
    <w:bookmarkStart w:id="35"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2"/>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home/will/Documents/Github/china-water/src/inputs/wbg_wq_river.png" id="0" name="Picture"/>
                    <pic:cNvPicPr>
                      <a:picLocks noChangeArrowheads="1" noChangeAspect="1"/>
                    </pic:cNvPicPr>
                  </pic:nvPicPr>
                  <pic:blipFill>
                    <a:blip r:embed="rId33"/>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4"/>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5"/>
    <w:bookmarkStart w:id="36"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6"/>
    <w:bookmarkStart w:id="38"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7"/>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8"/>
    <w:bookmarkEnd w:id="39"/>
    <w:bookmarkStart w:id="40"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40"/>
    <w:bookmarkEnd w:id="41"/>
    <w:bookmarkStart w:id="42"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42"/>
    <w:bookmarkStart w:id="44"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3"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3"/>
    <w:bookmarkEnd w:id="44"/>
    <w:bookmarkStart w:id="68" w:name="methodology"/>
    <w:p>
      <w:pPr>
        <w:pStyle w:val="Heading1"/>
      </w:pPr>
      <w:r>
        <w:t xml:space="preserve">Methodology</w:t>
      </w:r>
    </w:p>
    <w:bookmarkStart w:id="51" w:name="data-sources"/>
    <w:p>
      <w:pPr>
        <w:pStyle w:val="Heading2"/>
      </w:pPr>
      <w:r>
        <w:t xml:space="preserve">Data Sources</w:t>
      </w:r>
    </w:p>
    <w:p>
      <w:pPr>
        <w:pStyle w:val="FirstParagraph"/>
      </w:pPr>
      <w:r>
        <w:t xml:space="preserve">The main analysis of this thesis center around two data sets, described below.</w:t>
      </w:r>
    </w:p>
    <w:bookmarkStart w:id="49"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5"/>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6"/>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7"/>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8"/>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9"/>
    <w:bookmarkStart w:id="50"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50"/>
    <w:bookmarkEnd w:id="51"/>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6" w:name="choosing-appropriate-questions"/>
    <w:p>
      <w:pPr>
        <w:pStyle w:val="Heading3"/>
      </w:pPr>
      <w:r>
        <w:t xml:space="preserve">Choosing Appropriate Questions</w:t>
      </w:r>
    </w:p>
    <w:bookmarkStart w:id="53"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52"/>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3"/>
    <w:bookmarkStart w:id="55"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4"/>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5"/>
    <w:bookmarkEnd w:id="56"/>
    <w:bookmarkStart w:id="57"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7"/>
    <w:bookmarkStart w:id="58"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8"/>
    <w:bookmarkEnd w:id="59"/>
    <w:bookmarkStart w:id="66" w:name="application"/>
    <w:p>
      <w:pPr>
        <w:pStyle w:val="Heading2"/>
      </w:pPr>
      <w:r>
        <w:t xml:space="preserve">Application</w:t>
      </w:r>
    </w:p>
    <w:bookmarkStart w:id="60"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60"/>
    <w:bookmarkStart w:id="65"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61"/>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62"/>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3"/>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4"/>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5"/>
    <w:bookmarkEnd w:id="66"/>
    <w:bookmarkStart w:id="67"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7"/>
    <w:bookmarkEnd w:id="68"/>
    <w:bookmarkStart w:id="88" w:name="analysis-1"/>
    <w:p>
      <w:pPr>
        <w:pStyle w:val="Heading1"/>
      </w:pPr>
      <w:r>
        <w:t xml:space="preserve">Analysis</w:t>
      </w:r>
    </w:p>
    <w:bookmarkStart w:id="86"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9"/>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7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318"/>
        <w:gridCol w:w="3535"/>
        <w:gridCol w:w="4066"/>
      </w:tblGrid>
      <w:tr>
        <w:trPr>
          <w:cnfStyle w:firstRow="1"/>
        </w:trPr>
        <w:tc>
          <w:tcPr>
            <w:tcBorders>
              <w:bottom w:val="single"/>
            </w:tcBorders>
            <w:vAlign w:val="bottom"/>
          </w:tcP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iCs/>
                <w:i/>
              </w:rPr>
              <w:t xml:space="preserve">Value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74"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4"/>
    <w:bookmarkStart w:id="76"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5"/>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6"/>
    <w:bookmarkStart w:id="79"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8"/>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9"/>
    <w:bookmarkStart w:id="82"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8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8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82"/>
    <w:bookmarkStart w:id="83"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3"/>
    <w:bookmarkStart w:id="85"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5"/>
    <w:bookmarkEnd w:id="86"/>
    <w:bookmarkStart w:id="87" w:name="findings"/>
    <w:p>
      <w:pPr>
        <w:pStyle w:val="Heading2"/>
      </w:pPr>
      <w:r>
        <w:t xml:space="preserve">Findings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7"/>
    <w:bookmarkEnd w:id="88"/>
    <w:bookmarkStart w:id="269"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91" w:name="issues-and-implications"/>
    <w:p>
      <w:pPr>
        <w:pStyle w:val="Heading2"/>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8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home/will/Documents/Github/china-water/src/inputs/wq_prov_sector.png" id="0" name="Picture"/>
                    <pic:cNvPicPr>
                      <a:picLocks noChangeArrowheads="1" noChangeAspect="1"/>
                    </pic:cNvPicPr>
                  </pic:nvPicPr>
                  <pic:blipFill>
                    <a:blip r:embed="rId9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91"/>
    <w:bookmarkStart w:id="92" w:name="a-multi-stakeholder-multi-scale-approach"/>
    <w:p>
      <w:pPr>
        <w:pStyle w:val="Heading2"/>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92"/>
    <w:bookmarkStart w:id="93" w:name="education"/>
    <w:p>
      <w:pPr>
        <w:pStyle w:val="Heading2"/>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pStyle w:val="BodyText"/>
      </w:pPr>
      <w:r>
        <w:t xml:space="preserve">In regards to expanding general environmental and water resource education, specific components of water scarcity, water quality, measurement, sources and implications should all be taught. The national government has a very clear, easy-to-understand water quality index, but the thesis analysis reveals that this is not well comprehended by the general public. This should be explicitly taught with a focus on its importance — summarizing many complex indicators into one composite value which is easy to understand, compare and evaluate. Further, education water quality and its implications to many facets of life (as discussed in this thesis) should be expanded. So to should non-lecture-based education. The knowledge and implications should be localized as much as possible, with local experts, field trips, and other experiential learning techniques.</w:t>
      </w:r>
    </w:p>
    <w:p>
      <w:pPr>
        <w:pStyle w:val="BodyText"/>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93"/>
    <w:bookmarkStart w:id="94" w:name="conclusion"/>
    <w:p>
      <w:pPr>
        <w:pStyle w:val="Heading2"/>
      </w:pPr>
      <w:r>
        <w:t xml:space="preserve">Conclusion</w:t>
      </w:r>
    </w:p>
    <w:p>
      <w:pPr>
        <w:pStyle w:val="FirstParagraph"/>
      </w:pPr>
      <w:r>
        <w:t xml:space="preserve">Water quality and its grave implications for human, economic and political security have been explored at length. This thesis adds the human perception component to the discussion.</w:t>
      </w:r>
    </w:p>
    <w:p>
      <w:pPr>
        <w:pStyle w:val="BodyText"/>
      </w:pPr>
      <w:r>
        <w:t xml:space="preserve">The analysis highlights two categories of how water quality perception and knowledge. The first is through education, correlates positively with perception and knowledge traits. Specifically, more educated individuals perceive the impact of water quality to be greater and more harmful than less educated individuals. Also, education in general related positively with knowledge about water quality specifically. The second is though the condition of regional water quality. Perceived severity increases in areas with worse water quality. So to does knowledge about water quality.</w:t>
      </w:r>
    </w:p>
    <w:p>
      <w:pPr>
        <w:pStyle w:val="BodyText"/>
      </w:pPr>
      <w:r>
        <w:t xml:space="preserve">Thus, a multifaceted policy approach should be undertaken. This should continue to make infrastructural improvements in water quality, but also make improvements in the education, societal and communication portions of water quality and water resource management. Making the general populous more aware and more engaged in the water pollution discourse can cause improvements in which infrastructure solutions alone can not. With increased trends in urban and domestic water usage, having an informed populous is key to abating water pollution, scarcity and availability issues.</w:t>
      </w:r>
    </w:p>
    <w:p>
      <w:pPr>
        <w:pStyle w:val="BodyText"/>
      </w:pPr>
      <w:r>
        <w:t xml:space="preserve">Finally, more research should be undertaken which better models knowledge acquisition pathways for water quality, multivariable analysis on how the variables mentioned in this thesis interact with one another, and quantitative predictions of the impact that non-infrastructure policy would have. With such a serious threat to China and the world, all types of solutions should be considered and implemented.</w:t>
      </w:r>
    </w:p>
    <w:p>
      <w:pPr>
        <w:pStyle w:val="BodyText"/>
      </w:pPr>
      <w:r>
        <w:t xml:space="preserve">China has an opportunity to transition from an under-performing water resource actor to one which leads and innovates in multisectoral policy solutions. This will not only cause improvements to various health and economic metrics, but also create a more knowledgeable, engaged, sustainable and satisfied civilization.</w:t>
      </w:r>
    </w:p>
    <w:bookmarkEnd w:id="94"/>
    <w:bookmarkStart w:id="268" w:name="references"/>
    <w:p>
      <w:pPr>
        <w:pStyle w:val="Heading2"/>
      </w:pPr>
      <w:r>
        <w:t xml:space="preserve">References</w:t>
      </w:r>
    </w:p>
    <w:bookmarkStart w:id="267" w:name="refs"/>
    <w:bookmarkStart w:id="96" w:name="ref-IPE"/>
    <w:p>
      <w:pPr>
        <w:pStyle w:val="Bibliography"/>
      </w:pPr>
      <w:r>
        <w:t xml:space="preserve">“About IPE.”</w:t>
      </w:r>
      <w:r>
        <w:t xml:space="preserve"> </w:t>
      </w:r>
      <w:r>
        <w:t xml:space="preserve">n.d. Accessed February 1, 2021.</w:t>
      </w:r>
      <w:r>
        <w:t xml:space="preserve"> </w:t>
      </w:r>
      <w:hyperlink r:id="rId95">
        <w:r>
          <w:rPr>
            <w:rStyle w:val="Hyperlink"/>
          </w:rPr>
          <w:t xml:space="preserve">http://wwwen.ipe.org.cn/about/about.html</w:t>
        </w:r>
      </w:hyperlink>
      <w:r>
        <w:t xml:space="preserve">.</w:t>
      </w:r>
    </w:p>
    <w:bookmarkEnd w:id="96"/>
    <w:bookmarkStart w:id="98"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97">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98"/>
    <w:bookmarkStart w:id="100"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9">
        <w:r>
          <w:rPr>
            <w:rStyle w:val="Hyperlink"/>
          </w:rPr>
          <w:t xml:space="preserve">https://link.springer.com/article/10.1007%2Fs11269-013-0389-x.</w:t>
        </w:r>
      </w:hyperlink>
    </w:p>
    <w:bookmarkEnd w:id="100"/>
    <w:bookmarkStart w:id="102"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101">
        <w:r>
          <w:rPr>
            <w:rStyle w:val="Hyperlink"/>
          </w:rPr>
          <w:t xml:space="preserve">https://www.jstor.org/stable/44126748</w:t>
        </w:r>
      </w:hyperlink>
      <w:r>
        <w:t xml:space="preserve">.</w:t>
      </w:r>
    </w:p>
    <w:bookmarkEnd w:id="102"/>
    <w:bookmarkStart w:id="104"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103">
        <w:r>
          <w:rPr>
            <w:rStyle w:val="Hyperlink"/>
          </w:rPr>
          <w:t xml:space="preserve">https://doi.org/10.1016/j.biocon.2019.108224</w:t>
        </w:r>
      </w:hyperlink>
      <w:r>
        <w:t xml:space="preserve">.</w:t>
      </w:r>
    </w:p>
    <w:bookmarkEnd w:id="104"/>
    <w:bookmarkStart w:id="105"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105"/>
    <w:bookmarkStart w:id="106"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106"/>
    <w:bookmarkStart w:id="10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107"/>
    <w:bookmarkStart w:id="10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108">
        <w:r>
          <w:rPr>
            <w:rStyle w:val="Hyperlink"/>
          </w:rPr>
          <w:t xml:space="preserve">https://www.bbc.com/news/av/uk-england-23048394</w:t>
        </w:r>
      </w:hyperlink>
      <w:r>
        <w:t xml:space="preserve">.</w:t>
      </w:r>
    </w:p>
    <w:bookmarkEnd w:id="109"/>
    <w:bookmarkStart w:id="11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10">
        <w:r>
          <w:rPr>
            <w:rStyle w:val="Hyperlink"/>
          </w:rPr>
          <w:t xml:space="preserve">https://doi.org/10.1080/00958969909601873</w:t>
        </w:r>
      </w:hyperlink>
      <w:r>
        <w:t xml:space="preserve">.</w:t>
      </w:r>
    </w:p>
    <w:bookmarkEnd w:id="111"/>
    <w:bookmarkStart w:id="11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12">
        <w:r>
          <w:rPr>
            <w:rStyle w:val="Hyperlink"/>
          </w:rPr>
          <w:t xml:space="preserve">https://doi.org/10.1596/978-0-8213-7331-6</w:t>
        </w:r>
      </w:hyperlink>
      <w:r>
        <w:t xml:space="preserve">.</w:t>
      </w:r>
    </w:p>
    <w:bookmarkEnd w:id="113"/>
    <w:bookmarkStart w:id="11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14"/>
    <w:bookmarkStart w:id="115"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15"/>
    <w:bookmarkStart w:id="117"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16">
        <w:r>
          <w:rPr>
            <w:rStyle w:val="Hyperlink"/>
          </w:rPr>
          <w:t xml:space="preserve">https://doi.org/10.1007/978-1-4684-2865-0_11</w:t>
        </w:r>
      </w:hyperlink>
      <w:r>
        <w:t xml:space="preserve">.</w:t>
      </w:r>
    </w:p>
    <w:bookmarkEnd w:id="117"/>
    <w:bookmarkStart w:id="119" w:name="ref-CountryAreaSDG"/>
    <w:p>
      <w:pPr>
        <w:pStyle w:val="Bibliography"/>
      </w:pPr>
      <w:r>
        <w:t xml:space="preserve">“Country (or Area) | SDG 6 Data.”</w:t>
      </w:r>
      <w:r>
        <w:t xml:space="preserve"> </w:t>
      </w:r>
      <w:r>
        <w:t xml:space="preserve">n.d. Accessed March 9, 2021.</w:t>
      </w:r>
      <w:r>
        <w:t xml:space="preserve"> </w:t>
      </w:r>
      <w:hyperlink r:id="rId118">
        <w:r>
          <w:rPr>
            <w:rStyle w:val="Hyperlink"/>
          </w:rPr>
          <w:t xml:space="preserve">https://www.sdg6data.org/country-or-area/China</w:t>
        </w:r>
      </w:hyperlink>
      <w:r>
        <w:t xml:space="preserve">.</w:t>
      </w:r>
    </w:p>
    <w:bookmarkEnd w:id="119"/>
    <w:bookmarkStart w:id="12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20">
        <w:r>
          <w:rPr>
            <w:rStyle w:val="Hyperlink"/>
          </w:rPr>
          <w:t xml:space="preserve">https://dergipark.org.tr/en/pub/iejeegreen/104013</w:t>
        </w:r>
      </w:hyperlink>
      <w:r>
        <w:t xml:space="preserve">.</w:t>
      </w:r>
    </w:p>
    <w:bookmarkEnd w:id="121"/>
    <w:bookmarkStart w:id="12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22">
        <w:r>
          <w:rPr>
            <w:rStyle w:val="Hyperlink"/>
          </w:rPr>
          <w:t xml:space="preserve">https://doi.org/10.1518/001872095779049543</w:t>
        </w:r>
      </w:hyperlink>
      <w:r>
        <w:t xml:space="preserve">.</w:t>
      </w:r>
    </w:p>
    <w:bookmarkEnd w:id="123"/>
    <w:bookmarkStart w:id="12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24">
        <w:r>
          <w:rPr>
            <w:rStyle w:val="Hyperlink"/>
          </w:rPr>
          <w:t xml:space="preserve">http://www.fao.org/3/CA0221EN/ca0221en.pdf.</w:t>
        </w:r>
      </w:hyperlink>
    </w:p>
    <w:bookmarkEnd w:id="125"/>
    <w:bookmarkStart w:id="12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26">
        <w:r>
          <w:rPr>
            <w:rStyle w:val="Hyperlink"/>
          </w:rPr>
          <w:t xml:space="preserve">http://www.fao.org/3/i1688e/i1688e.pdf.</w:t>
        </w:r>
      </w:hyperlink>
    </w:p>
    <w:bookmarkEnd w:id="127"/>
    <w:bookmarkStart w:id="129" w:name="ref-f.a.o.AQUASTAT2014"/>
    <w:p>
      <w:pPr>
        <w:pStyle w:val="Bibliography"/>
      </w:pPr>
      <w:r>
        <w:t xml:space="preserve">———. 2014.</w:t>
      </w:r>
      <w:r>
        <w:t xml:space="preserve"> </w:t>
      </w:r>
      <w:r>
        <w:rPr>
          <w:iCs/>
          <w:i/>
        </w:rPr>
        <w:t xml:space="preserve">AQUASTAT</w:t>
      </w:r>
      <w:r>
        <w:t xml:space="preserve">.</w:t>
      </w:r>
      <w:r>
        <w:t xml:space="preserve"> </w:t>
      </w:r>
      <w:hyperlink r:id="rId128">
        <w:r>
          <w:rPr>
            <w:rStyle w:val="Hyperlink"/>
          </w:rPr>
          <w:t xml:space="preserve">http://www.fao.org/nr/water/aquastat/didyouknow/index2.stm.</w:t>
        </w:r>
      </w:hyperlink>
    </w:p>
    <w:bookmarkEnd w:id="129"/>
    <w:bookmarkStart w:id="13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30">
        <w:r>
          <w:rPr>
            <w:rStyle w:val="Hyperlink"/>
          </w:rPr>
          <w:t xml:space="preserve">http://www.fao.org/nr/water/aquastat/data/query/index.html?lang=en.</w:t>
        </w:r>
      </w:hyperlink>
    </w:p>
    <w:bookmarkEnd w:id="131"/>
    <w:bookmarkStart w:id="13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32">
        <w:r>
          <w:rPr>
            <w:rStyle w:val="Hyperlink"/>
          </w:rPr>
          <w:t xml:space="preserve">https://www.sciencedirect.com/science/article/pii/S0022098104001066.</w:t>
        </w:r>
      </w:hyperlink>
    </w:p>
    <w:bookmarkEnd w:id="133"/>
    <w:bookmarkStart w:id="13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34">
        <w:r>
          <w:rPr>
            <w:rStyle w:val="Hyperlink"/>
          </w:rPr>
          <w:t xml:space="preserve">https://energydesk.greenpeace.org/2017/06/01/china-water-quality-data-shanghai-beijing/.</w:t>
        </w:r>
      </w:hyperlink>
    </w:p>
    <w:bookmarkEnd w:id="135"/>
    <w:bookmarkStart w:id="13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36">
        <w:r>
          <w:rPr>
            <w:rStyle w:val="Hyperlink"/>
          </w:rPr>
          <w:t xml:space="preserve">https://doi.org/10.1111/j.1559-1816.2003.tb01949.x</w:t>
        </w:r>
      </w:hyperlink>
      <w:r>
        <w:t xml:space="preserve">.</w:t>
      </w:r>
    </w:p>
    <w:bookmarkEnd w:id="137"/>
    <w:bookmarkStart w:id="139" w:name="X368213c2de0a797011c345c263e773746e4d7c6"/>
    <w:p>
      <w:pPr>
        <w:pStyle w:val="Bibliography"/>
      </w:pPr>
      <w:r>
        <w:t xml:space="preserve">“Guidelines for Drinking-water Quality.”</w:t>
      </w:r>
      <w:r>
        <w:t xml:space="preserve"> </w:t>
      </w:r>
      <w:r>
        <w:t xml:space="preserve">2017. Geneva, Switzerland.</w:t>
      </w:r>
      <w:r>
        <w:t xml:space="preserve"> </w:t>
      </w:r>
      <w:hyperlink r:id="rId138">
        <w:r>
          <w:rPr>
            <w:rStyle w:val="Hyperlink"/>
          </w:rPr>
          <w:t xml:space="preserve">https://www.who.int/publications/i/item/9789241549950</w:t>
        </w:r>
      </w:hyperlink>
      <w:r>
        <w:t xml:space="preserve">.</w:t>
      </w:r>
    </w:p>
    <w:bookmarkEnd w:id="139"/>
    <w:bookmarkStart w:id="141"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40">
        <w:r>
          <w:rPr>
            <w:rStyle w:val="Hyperlink"/>
          </w:rPr>
          <w:t xml:space="preserve">https://doi.org/10.1186/s40853-016-0002-z</w:t>
        </w:r>
      </w:hyperlink>
      <w:r>
        <w:t xml:space="preserve">.</w:t>
      </w:r>
    </w:p>
    <w:bookmarkEnd w:id="141"/>
    <w:bookmarkStart w:id="143"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42">
        <w:r>
          <w:rPr>
            <w:rStyle w:val="Hyperlink"/>
          </w:rPr>
          <w:t xml:space="preserve">https://doi.org/10.1590/0102-311xpe010315</w:t>
        </w:r>
      </w:hyperlink>
      <w:r>
        <w:t xml:space="preserve">.</w:t>
      </w:r>
    </w:p>
    <w:bookmarkEnd w:id="143"/>
    <w:bookmarkStart w:id="145"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44">
        <w:r>
          <w:rPr>
            <w:rStyle w:val="Hyperlink"/>
          </w:rPr>
          <w:t xml:space="preserve">https://doi.org/10.1177/002071520204300104</w:t>
        </w:r>
      </w:hyperlink>
      <w:r>
        <w:t xml:space="preserve">.</w:t>
      </w:r>
    </w:p>
    <w:bookmarkEnd w:id="145"/>
    <w:bookmarkStart w:id="146"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46"/>
    <w:bookmarkStart w:id="148"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47">
        <w:r>
          <w:rPr>
            <w:rStyle w:val="Hyperlink"/>
          </w:rPr>
          <w:t xml:space="preserve">https://www.jstor.org/stable/4602415</w:t>
        </w:r>
      </w:hyperlink>
      <w:r>
        <w:t xml:space="preserve">.</w:t>
      </w:r>
    </w:p>
    <w:bookmarkEnd w:id="148"/>
    <w:bookmarkStart w:id="150" w:name="ref-HomeZhongGuoZongHeSheHuiDiaoCha"/>
    <w:p>
      <w:pPr>
        <w:pStyle w:val="Bibliography"/>
      </w:pPr>
      <w:r>
        <w:t xml:space="preserve">“Home-中国综合社会调查.”</w:t>
      </w:r>
      <w:r>
        <w:t xml:space="preserve"> </w:t>
      </w:r>
      <w:r>
        <w:t xml:space="preserve">n.d. Accessed February 1, 2021.</w:t>
      </w:r>
      <w:r>
        <w:t xml:space="preserve"> </w:t>
      </w:r>
      <w:hyperlink r:id="rId149">
        <w:r>
          <w:rPr>
            <w:rStyle w:val="Hyperlink"/>
          </w:rPr>
          <w:t xml:space="preserve">http://cgss.ruc.edu.cn/English/Home.htm</w:t>
        </w:r>
      </w:hyperlink>
      <w:r>
        <w:t xml:space="preserve">.</w:t>
      </w:r>
    </w:p>
    <w:bookmarkEnd w:id="150"/>
    <w:bookmarkStart w:id="152"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51">
        <w:r>
          <w:rPr>
            <w:rStyle w:val="Hyperlink"/>
          </w:rPr>
          <w:t xml:space="preserve">https://www.chinawaterrisk.org/wp-content/uploads/2015/03/Chinas-Long-March-To-Drinking-Water-2015-EN.pdf</w:t>
        </w:r>
      </w:hyperlink>
      <w:r>
        <w:t xml:space="preserve">.</w:t>
      </w:r>
    </w:p>
    <w:bookmarkEnd w:id="152"/>
    <w:bookmarkStart w:id="154"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53">
        <w:r>
          <w:rPr>
            <w:rStyle w:val="Hyperlink"/>
          </w:rPr>
          <w:t xml:space="preserve">https://www.ft.com/content/c250bd4c-c6b4-11e3-9839-00144feabdc0</w:t>
        </w:r>
      </w:hyperlink>
      <w:r>
        <w:t xml:space="preserve">.</w:t>
      </w:r>
    </w:p>
    <w:bookmarkEnd w:id="154"/>
    <w:bookmarkStart w:id="156"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55">
        <w:r>
          <w:rPr>
            <w:rStyle w:val="Hyperlink"/>
          </w:rPr>
          <w:t xml:space="preserve">https://doi.org/10.2139/ssrn.3541554</w:t>
        </w:r>
      </w:hyperlink>
      <w:r>
        <w:t xml:space="preserve">.</w:t>
      </w:r>
    </w:p>
    <w:bookmarkEnd w:id="156"/>
    <w:bookmarkStart w:id="157"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57"/>
    <w:bookmarkStart w:id="159"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58">
        <w:r>
          <w:rPr>
            <w:rStyle w:val="Hyperlink"/>
          </w:rPr>
          <w:t xml:space="preserve">http://cgss.ruc.edu.cn/English/About_CGSS/Implementation.htm</w:t>
        </w:r>
      </w:hyperlink>
      <w:r>
        <w:t xml:space="preserve">.</w:t>
      </w:r>
    </w:p>
    <w:bookmarkEnd w:id="159"/>
    <w:bookmarkStart w:id="161"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60">
        <w:r>
          <w:rPr>
            <w:rStyle w:val="Hyperlink"/>
          </w:rPr>
          <w:t xml:space="preserve">https://unesdoc.unesco.org/ark:/48223/pf0000032763</w:t>
        </w:r>
      </w:hyperlink>
      <w:r>
        <w:t xml:space="preserve">.</w:t>
      </w:r>
    </w:p>
    <w:bookmarkEnd w:id="161"/>
    <w:bookmarkStart w:id="162"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62"/>
    <w:bookmarkStart w:id="163"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63"/>
    <w:bookmarkStart w:id="165"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64">
        <w:r>
          <w:rPr>
            <w:rStyle w:val="Hyperlink"/>
          </w:rPr>
          <w:t xml:space="preserve">https://www.scmp.com/news/china/policies-politics/article/1935314/80-cent-groundwater-chinas-major-river-basins-unsafe.</w:t>
        </w:r>
      </w:hyperlink>
    </w:p>
    <w:bookmarkEnd w:id="165"/>
    <w:bookmarkStart w:id="167"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66">
        <w:r>
          <w:rPr>
            <w:rStyle w:val="Hyperlink"/>
          </w:rPr>
          <w:t xml:space="preserve">https://doi.org/10.2134/jeq1997.00472425002600030002x</w:t>
        </w:r>
      </w:hyperlink>
      <w:r>
        <w:t xml:space="preserve">.</w:t>
      </w:r>
    </w:p>
    <w:bookmarkEnd w:id="167"/>
    <w:bookmarkStart w:id="168"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68"/>
    <w:bookmarkStart w:id="169"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69"/>
    <w:bookmarkStart w:id="170"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70"/>
    <w:bookmarkStart w:id="172"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71">
        <w:r>
          <w:rPr>
            <w:rStyle w:val="Hyperlink"/>
          </w:rPr>
          <w:t xml:space="preserve">https://doi.org/10.1142/S2382624X19500127</w:t>
        </w:r>
      </w:hyperlink>
      <w:r>
        <w:t xml:space="preserve">.</w:t>
      </w:r>
    </w:p>
    <w:bookmarkEnd w:id="172"/>
    <w:bookmarkStart w:id="174"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73">
        <w:r>
          <w:rPr>
            <w:rStyle w:val="Hyperlink"/>
          </w:rPr>
          <w:t xml:space="preserve">https://doi.org/10.1016/j.envsci.2009.07.012</w:t>
        </w:r>
      </w:hyperlink>
      <w:r>
        <w:t xml:space="preserve">.</w:t>
      </w:r>
    </w:p>
    <w:bookmarkEnd w:id="174"/>
    <w:bookmarkStart w:id="176"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75">
        <w:r>
          <w:rPr>
            <w:rStyle w:val="Hyperlink"/>
          </w:rPr>
          <w:t xml:space="preserve">https://doi.org/10.1080/13504622.2016.1188265</w:t>
        </w:r>
      </w:hyperlink>
      <w:r>
        <w:t xml:space="preserve">.</w:t>
      </w:r>
    </w:p>
    <w:bookmarkEnd w:id="176"/>
    <w:bookmarkStart w:id="177"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77"/>
    <w:bookmarkStart w:id="178"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78"/>
    <w:bookmarkStart w:id="180"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79">
        <w:r>
          <w:rPr>
            <w:rStyle w:val="Hyperlink"/>
          </w:rPr>
          <w:t xml:space="preserve">https://www.un.org/sustainabledevelopment/water-and-sanitation/</w:t>
        </w:r>
      </w:hyperlink>
      <w:r>
        <w:t xml:space="preserve">.</w:t>
      </w:r>
    </w:p>
    <w:bookmarkEnd w:id="180"/>
    <w:bookmarkStart w:id="181"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81"/>
    <w:bookmarkStart w:id="183"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82">
        <w:r>
          <w:rPr>
            <w:rStyle w:val="Hyperlink"/>
          </w:rPr>
          <w:t xml:space="preserve">https://doi.org/10.1016/S0010-0277(00)00126-8</w:t>
        </w:r>
      </w:hyperlink>
      <w:r>
        <w:t xml:space="preserve">.</w:t>
      </w:r>
    </w:p>
    <w:bookmarkEnd w:id="183"/>
    <w:bookmarkStart w:id="185"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84">
        <w:r>
          <w:rPr>
            <w:rStyle w:val="Hyperlink"/>
          </w:rPr>
          <w:t xml:space="preserve">https://doi.org/10.2166/wp.2009.051</w:t>
        </w:r>
      </w:hyperlink>
      <w:r>
        <w:t xml:space="preserve">.</w:t>
      </w:r>
    </w:p>
    <w:bookmarkEnd w:id="185"/>
    <w:bookmarkStart w:id="187"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86">
        <w:r>
          <w:rPr>
            <w:rStyle w:val="Hyperlink"/>
          </w:rPr>
          <w:t xml:space="preserve">https://doi.org/10.4324/9780203422021</w:t>
        </w:r>
      </w:hyperlink>
      <w:r>
        <w:t xml:space="preserve">.</w:t>
      </w:r>
    </w:p>
    <w:bookmarkEnd w:id="187"/>
    <w:bookmarkStart w:id="189"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88">
        <w:r>
          <w:rPr>
            <w:rStyle w:val="Hyperlink"/>
          </w:rPr>
          <w:t xml:space="preserve">https://www.greenpeace.org/eastasia/press/1459/nearly-half-of-chinese-provinces-miss-water-targets-85-of-shanghais-river-water-not-fit-for-human-contact</w:t>
        </w:r>
      </w:hyperlink>
      <w:r>
        <w:t xml:space="preserve">.</w:t>
      </w:r>
    </w:p>
    <w:bookmarkEnd w:id="189"/>
    <w:bookmarkStart w:id="191"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90">
        <w:r>
          <w:rPr>
            <w:rStyle w:val="Hyperlink"/>
          </w:rPr>
          <w:t xml:space="preserve">https://doi.org/10.1016/j.envres.2017.08.019</w:t>
        </w:r>
      </w:hyperlink>
      <w:r>
        <w:t xml:space="preserve">.</w:t>
      </w:r>
    </w:p>
    <w:bookmarkEnd w:id="191"/>
    <w:bookmarkStart w:id="193"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92">
        <w:r>
          <w:rPr>
            <w:rStyle w:val="Hyperlink"/>
          </w:rPr>
          <w:t xml:space="preserve">https://doi.org/10.1016/j.landusepol.2020.104824</w:t>
        </w:r>
      </w:hyperlink>
      <w:r>
        <w:t xml:space="preserve">.</w:t>
      </w:r>
    </w:p>
    <w:bookmarkEnd w:id="193"/>
    <w:bookmarkStart w:id="194"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94"/>
    <w:bookmarkStart w:id="196"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95">
        <w:r>
          <w:rPr>
            <w:rStyle w:val="Hyperlink"/>
          </w:rPr>
          <w:t xml:space="preserve">https://www.nature.com/articles/nature09364.</w:t>
        </w:r>
      </w:hyperlink>
    </w:p>
    <w:bookmarkEnd w:id="196"/>
    <w:bookmarkStart w:id="198"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97">
        <w:r>
          <w:rPr>
            <w:rStyle w:val="Hyperlink"/>
          </w:rPr>
          <w:t xml:space="preserve">https://doi.org/10.1080/02508060408691771</w:t>
        </w:r>
      </w:hyperlink>
      <w:r>
        <w:t xml:space="preserve">.</w:t>
      </w:r>
    </w:p>
    <w:bookmarkEnd w:id="198"/>
    <w:bookmarkStart w:id="200"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99">
        <w:r>
          <w:rPr>
            <w:rStyle w:val="Hyperlink"/>
          </w:rPr>
          <w:t xml:space="preserve">https://doi.org/10.1016/S0140-6736(12)61884-4</w:t>
        </w:r>
      </w:hyperlink>
      <w:r>
        <w:t xml:space="preserve">.</w:t>
      </w:r>
    </w:p>
    <w:bookmarkEnd w:id="200"/>
    <w:bookmarkStart w:id="202"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201">
        <w:r>
          <w:rPr>
            <w:rStyle w:val="Hyperlink"/>
          </w:rPr>
          <w:t xml:space="preserve">http://cgss.ruc.edu.cn/English/Documentation/Questionnaires.htm</w:t>
        </w:r>
      </w:hyperlink>
      <w:r>
        <w:t xml:space="preserve">.</w:t>
      </w:r>
    </w:p>
    <w:bookmarkEnd w:id="202"/>
    <w:bookmarkStart w:id="204"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203">
        <w:r>
          <w:rPr>
            <w:rStyle w:val="Hyperlink"/>
          </w:rPr>
          <w:t xml:space="preserve">https://doi.org/10.1080/00958964.1976.9941552</w:t>
        </w:r>
      </w:hyperlink>
      <w:r>
        <w:t xml:space="preserve">.</w:t>
      </w:r>
    </w:p>
    <w:bookmarkEnd w:id="204"/>
    <w:bookmarkStart w:id="206"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205">
        <w:r>
          <w:rPr>
            <w:rStyle w:val="Hyperlink"/>
          </w:rPr>
          <w:t xml:space="preserve">https://www.reuters.com/article/us-china-dams-sb-idUSTRE51Q02L20090227.</w:t>
        </w:r>
      </w:hyperlink>
    </w:p>
    <w:bookmarkEnd w:id="206"/>
    <w:bookmarkStart w:id="207"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207"/>
    <w:bookmarkStart w:id="209"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208">
        <w:r>
          <w:rPr>
            <w:rStyle w:val="Hyperlink"/>
          </w:rPr>
          <w:t xml:space="preserve">https://www.loc.gov/resource/rbpe.2380030a/?st=text</w:t>
        </w:r>
      </w:hyperlink>
      <w:r>
        <w:t xml:space="preserve">.</w:t>
      </w:r>
    </w:p>
    <w:bookmarkEnd w:id="209"/>
    <w:bookmarkStart w:id="211"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210">
        <w:r>
          <w:rPr>
            <w:rStyle w:val="Hyperlink"/>
          </w:rPr>
          <w:t xml:space="preserve">https://github.com/wrynearson/china-water</w:t>
        </w:r>
      </w:hyperlink>
      <w:r>
        <w:t xml:space="preserve">.</w:t>
      </w:r>
    </w:p>
    <w:bookmarkEnd w:id="211"/>
    <w:bookmarkStart w:id="212"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212"/>
    <w:bookmarkStart w:id="214"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213">
        <w:r>
          <w:rPr>
            <w:rStyle w:val="Hyperlink"/>
          </w:rPr>
          <w:t xml:space="preserve">https://www.jstor.org/stable/2762619</w:t>
        </w:r>
      </w:hyperlink>
      <w:r>
        <w:t xml:space="preserve">.</w:t>
      </w:r>
    </w:p>
    <w:bookmarkEnd w:id="214"/>
    <w:bookmarkStart w:id="215"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15"/>
    <w:bookmarkStart w:id="216"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16"/>
    <w:bookmarkStart w:id="218"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217">
        <w:r>
          <w:rPr>
            <w:rStyle w:val="Hyperlink"/>
          </w:rPr>
          <w:t xml:space="preserve">https://doi.org/10.1016/j.jclepro.2018.02.259</w:t>
        </w:r>
      </w:hyperlink>
      <w:r>
        <w:t xml:space="preserve">.</w:t>
      </w:r>
    </w:p>
    <w:bookmarkEnd w:id="218"/>
    <w:bookmarkStart w:id="220"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19">
        <w:r>
          <w:rPr>
            <w:rStyle w:val="Hyperlink"/>
          </w:rPr>
          <w:t xml:space="preserve">http://www.hiddencorner.us/html/PDFs/The_Concept_of_EE.pdf</w:t>
        </w:r>
      </w:hyperlink>
      <w:r>
        <w:t xml:space="preserve">.</w:t>
      </w:r>
    </w:p>
    <w:bookmarkEnd w:id="220"/>
    <w:bookmarkStart w:id="222"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21">
        <w:r>
          <w:rPr>
            <w:rStyle w:val="Hyperlink"/>
          </w:rPr>
          <w:t xml:space="preserve">https://doi.org/10.1023/A:1011633729185</w:t>
        </w:r>
      </w:hyperlink>
      <w:r>
        <w:t xml:space="preserve">.</w:t>
      </w:r>
    </w:p>
    <w:bookmarkEnd w:id="222"/>
    <w:bookmarkStart w:id="224"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223">
        <w:r>
          <w:rPr>
            <w:rStyle w:val="Hyperlink"/>
          </w:rPr>
          <w:t xml:space="preserve">https://www.washingtonpost.com/archive/opinions/1986/12/28/ethics-the-slippery-ethics-of-engineering/5e6d1cd7-fa22-4b97-a81e-69d270b731b7/</w:t>
        </w:r>
      </w:hyperlink>
      <w:r>
        <w:t xml:space="preserve">.</w:t>
      </w:r>
    </w:p>
    <w:bookmarkEnd w:id="224"/>
    <w:bookmarkStart w:id="226"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25">
        <w:r>
          <w:rPr>
            <w:rStyle w:val="Hyperlink"/>
          </w:rPr>
          <w:t xml:space="preserve">https://doi.org/10.1016/j.jenvman.2013.03.051</w:t>
        </w:r>
      </w:hyperlink>
      <w:r>
        <w:t xml:space="preserve">.</w:t>
      </w:r>
    </w:p>
    <w:bookmarkEnd w:id="226"/>
    <w:bookmarkStart w:id="228"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27">
        <w:r>
          <w:rPr>
            <w:rStyle w:val="Hyperlink"/>
          </w:rPr>
          <w:t xml:space="preserve">https://doi.org/10.2166/wp.2018.134</w:t>
        </w:r>
      </w:hyperlink>
      <w:r>
        <w:t xml:space="preserve">.</w:t>
      </w:r>
    </w:p>
    <w:bookmarkEnd w:id="228"/>
    <w:bookmarkStart w:id="230"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29">
        <w:r>
          <w:rPr>
            <w:rStyle w:val="Hyperlink"/>
          </w:rPr>
          <w:t xml:space="preserve">https://doi.org/10.1111/gove.12280</w:t>
        </w:r>
      </w:hyperlink>
      <w:r>
        <w:t xml:space="preserve">.</w:t>
      </w:r>
    </w:p>
    <w:bookmarkEnd w:id="230"/>
    <w:bookmarkStart w:id="231" w:name="ref-BonnCharterSafe2004"/>
    <w:p>
      <w:pPr>
        <w:pStyle w:val="Bibliography"/>
      </w:pPr>
      <w:r>
        <w:t xml:space="preserve">“The Bonn Charter for Safe Drinking Water.”</w:t>
      </w:r>
      <w:r>
        <w:t xml:space="preserve"> </w:t>
      </w:r>
      <w:r>
        <w:t xml:space="preserve">2004. London, UK: International Water Association. 2004.</w:t>
      </w:r>
    </w:p>
    <w:bookmarkEnd w:id="231"/>
    <w:bookmarkStart w:id="233"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32">
        <w:r>
          <w:rPr>
            <w:rStyle w:val="Hyperlink"/>
          </w:rPr>
          <w:t xml:space="preserve">https://www.pbs.org/wgbh/americanexperience/features/earth-days-modern-environmental-movement/</w:t>
        </w:r>
      </w:hyperlink>
      <w:r>
        <w:t xml:space="preserve">.</w:t>
      </w:r>
    </w:p>
    <w:bookmarkEnd w:id="233"/>
    <w:bookmarkStart w:id="235"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34">
        <w:r>
          <w:rPr>
            <w:rStyle w:val="Hyperlink"/>
          </w:rPr>
          <w:t xml:space="preserve">http://english.mee.gov.cn/SOE/soechina1997/water/standard.htm</w:t>
        </w:r>
      </w:hyperlink>
      <w:r>
        <w:t xml:space="preserve">.</w:t>
      </w:r>
    </w:p>
    <w:bookmarkEnd w:id="235"/>
    <w:bookmarkStart w:id="236"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36"/>
    <w:bookmarkStart w:id="238"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37">
        <w:r>
          <w:rPr>
            <w:rStyle w:val="Hyperlink"/>
          </w:rPr>
          <w:t xml:space="preserve">https://documents.worldbank.org/en/publication/documents-reports/documentdetail/888471561036481821/watershed-a-new-era-of-water-governance-in-china-synthesis-report</w:t>
        </w:r>
      </w:hyperlink>
      <w:r>
        <w:t xml:space="preserve">.</w:t>
      </w:r>
    </w:p>
    <w:bookmarkEnd w:id="238"/>
    <w:bookmarkStart w:id="24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39">
        <w:r>
          <w:rPr>
            <w:rStyle w:val="Hyperlink"/>
          </w:rPr>
          <w:t xml:space="preserve">https://www.unwater.org/water-facts/scarcity/</w:t>
        </w:r>
      </w:hyperlink>
      <w:r>
        <w:t xml:space="preserve">.</w:t>
      </w:r>
    </w:p>
    <w:bookmarkEnd w:id="240"/>
    <w:bookmarkStart w:id="24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41">
        <w:r>
          <w:rPr>
            <w:rStyle w:val="Hyperlink"/>
          </w:rPr>
          <w:t xml:space="preserve">https://www.epa.gov/laws-regulations/history-clean-water-act</w:t>
        </w:r>
      </w:hyperlink>
      <w:r>
        <w:t xml:space="preserve">.</w:t>
      </w:r>
    </w:p>
    <w:bookmarkEnd w:id="242"/>
    <w:bookmarkStart w:id="24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43"/>
    <w:bookmarkStart w:id="24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44"/>
    <w:bookmarkStart w:id="24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45">
        <w:r>
          <w:rPr>
            <w:rStyle w:val="Hyperlink"/>
          </w:rPr>
          <w:t xml:space="preserve">epi.yale.edu</w:t>
        </w:r>
      </w:hyperlink>
      <w:r>
        <w:t xml:space="preserve">.</w:t>
      </w:r>
    </w:p>
    <w:bookmarkEnd w:id="246"/>
    <w:bookmarkStart w:id="24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47">
        <w:r>
          <w:rPr>
            <w:rStyle w:val="Hyperlink"/>
          </w:rPr>
          <w:t xml:space="preserve">https://doi.org/10.13140/RG.2.2.34995.12328</w:t>
        </w:r>
      </w:hyperlink>
      <w:r>
        <w:t xml:space="preserve">.</w:t>
      </w:r>
    </w:p>
    <w:bookmarkEnd w:id="248"/>
    <w:bookmarkStart w:id="24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49"/>
    <w:bookmarkStart w:id="25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50"/>
    <w:bookmarkStart w:id="25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51">
        <w:r>
          <w:rPr>
            <w:rStyle w:val="Hyperlink"/>
          </w:rPr>
          <w:t xml:space="preserve">https://doi.org/10.1016/j.ese.2019.100001</w:t>
        </w:r>
      </w:hyperlink>
      <w:r>
        <w:t xml:space="preserve">.</w:t>
      </w:r>
    </w:p>
    <w:bookmarkEnd w:id="252"/>
    <w:bookmarkStart w:id="254"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53">
        <w:r>
          <w:rPr>
            <w:rStyle w:val="Hyperlink"/>
          </w:rPr>
          <w:t xml:space="preserve">https://doi.org/10.1007/s12665-015-4873-x</w:t>
        </w:r>
      </w:hyperlink>
      <w:r>
        <w:t xml:space="preserve">.</w:t>
      </w:r>
    </w:p>
    <w:bookmarkEnd w:id="254"/>
    <w:bookmarkStart w:id="256"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55">
        <w:r>
          <w:rPr>
            <w:rStyle w:val="Hyperlink"/>
          </w:rPr>
          <w:t xml:space="preserve">https://www.ncbi.nlm.nih.gov/pmc/articles/PMC4210128/.</w:t>
        </w:r>
      </w:hyperlink>
    </w:p>
    <w:bookmarkEnd w:id="256"/>
    <w:bookmarkStart w:id="258"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57">
        <w:r>
          <w:rPr>
            <w:rStyle w:val="Hyperlink"/>
          </w:rPr>
          <w:t xml:space="preserve">https://doi.org/10.1016/j.jclepro.2017.06.252</w:t>
        </w:r>
      </w:hyperlink>
      <w:r>
        <w:t xml:space="preserve">.</w:t>
      </w:r>
    </w:p>
    <w:bookmarkEnd w:id="258"/>
    <w:bookmarkStart w:id="260"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59">
        <w:r>
          <w:rPr>
            <w:rStyle w:val="Hyperlink"/>
          </w:rPr>
          <w:t xml:space="preserve">https://doi.org/10.1007/1-4020-4494-1_120</w:t>
        </w:r>
      </w:hyperlink>
      <w:r>
        <w:t xml:space="preserve">.</w:t>
      </w:r>
    </w:p>
    <w:bookmarkEnd w:id="260"/>
    <w:bookmarkStart w:id="262"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61">
        <w:r>
          <w:rPr>
            <w:rStyle w:val="Hyperlink"/>
          </w:rPr>
          <w:t xml:space="preserve">http://www.chinacdc.cn/jdydc/200701/P0200701183221449199226657492006497.pdf</w:t>
        </w:r>
      </w:hyperlink>
      <w:r>
        <w:t xml:space="preserve">.</w:t>
      </w:r>
    </w:p>
    <w:bookmarkEnd w:id="262"/>
    <w:bookmarkStart w:id="264"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63">
        <w:r>
          <w:rPr>
            <w:rStyle w:val="Hyperlink"/>
          </w:rPr>
          <w:t xml:space="preserve">http://www.gov.cn/zhengce/content/2015-04/16/content_9613.htm.</w:t>
        </w:r>
      </w:hyperlink>
    </w:p>
    <w:bookmarkEnd w:id="264"/>
    <w:bookmarkStart w:id="266"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65">
        <w:r>
          <w:rPr>
            <w:rStyle w:val="Hyperlink"/>
          </w:rPr>
          <w:t xml:space="preserve">http://cgss.ruc.edu.cn/xmwd/dcwj.htm</w:t>
        </w:r>
      </w:hyperlink>
      <w:r>
        <w:t xml:space="preserve">.</w:t>
      </w:r>
    </w:p>
    <w:bookmarkEnd w:id="266"/>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4">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7">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6">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7">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8">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2">
    <w:p>
      <w:pPr>
        <w:pStyle w:val="FootnoteText"/>
      </w:pPr>
      <w:r>
        <w:rPr>
          <w:rStyle w:val="FootnoteReference"/>
        </w:rPr>
        <w:footnoteRef/>
      </w:r>
      <w:r>
        <w:t xml:space="preserve"> </w:t>
      </w:r>
      <w:r>
        <w:t xml:space="preserve">Translated from Chinese into English.</w:t>
      </w:r>
    </w:p>
  </w:footnote>
  <w:footnote w:id="54">
    <w:p>
      <w:pPr>
        <w:pStyle w:val="FootnoteText"/>
      </w:pPr>
      <w:r>
        <w:rPr>
          <w:rStyle w:val="FootnoteReference"/>
        </w:rPr>
        <w:footnoteRef/>
      </w:r>
      <w:r>
        <w:t xml:space="preserve"> </w:t>
      </w:r>
      <w:r>
        <w:t xml:space="preserve">Translated from Chinese into English.</w:t>
      </w:r>
    </w:p>
  </w:footnote>
  <w:footnote w:id="6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4">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9">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8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90" Target="media/rId90.png" /><Relationship Type="http://schemas.openxmlformats.org/officeDocument/2006/relationships/image" Id="rId73" Target="media/rId7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0" Target="media/rId80.svg" /><Relationship Type="http://schemas.openxmlformats.org/officeDocument/2006/relationships/image" Id="rId81" Target="media/rId81.svg" /><Relationship Type="http://schemas.openxmlformats.org/officeDocument/2006/relationships/image" Id="rId84" Target="media/rId84.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61" Target="media/rId61.svg" /><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Bennett Rynearson</dc:creator>
  <dc:language>zh-CN, en-US</dc:language>
  <cp:keywords/>
  <dcterms:created xsi:type="dcterms:W3CDTF">2021-03-13T17:46:56Z</dcterms:created>
  <dcterms:modified xsi:type="dcterms:W3CDTF">2021-03-13T17:46:56Z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abstract">
    <vt:lpwstr>Poor water quality and its grave implications for human, economic and political security, are are especially acute in China. This thesis adds the human experience component by examining how water quality, water quality knowledge and water quality perception are related. Water quality data from 337 municipal cities and 25 counties are compared with n=11782 survey respondents. Perceived severity of water pollution increases as water quality worsens, as does knowledge about water quality, and education. Water quality knowledge also improves with increased education and with worse water quality. China should complement infrastructure-based water resource management solutions with diverse, local, and inclusive policy and education in order to meet its ambitious water resource management targets.</vt:lpwstr>
  </property>
  <property fmtid="{D5CDD505-2E9C-101B-9397-08002B2CF9AE}" pid="4" name="bibliography">
    <vt:lpwstr>/home/will/Documents/Github/china-water/src/thesis/bib.json</vt:lpwstr>
  </property>
  <property fmtid="{D5CDD505-2E9C-101B-9397-08002B2CF9AE}" pid="5" name="date">
    <vt:lpwstr/>
  </property>
  <property fmtid="{D5CDD505-2E9C-101B-9397-08002B2CF9AE}" pid="6" name="subtitle">
    <vt:lpwstr>Alignment and Policy Implications</vt:lpwstr>
  </property>
</Properties>
</file>