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996CDD" w14:textId="75E0613B" w:rsidR="00D8367E" w:rsidRPr="00D8367E" w:rsidRDefault="00D8367E" w:rsidP="00FB7E0C">
      <w:pPr>
        <w:keepNext/>
        <w:keepLines/>
        <w:widowControl/>
        <w:spacing w:afterLines="50" w:after="156" w:line="360" w:lineRule="auto"/>
        <w:jc w:val="center"/>
        <w:outlineLvl w:val="0"/>
        <w:rPr>
          <w:rFonts w:ascii="Times New Roman" w:eastAsia="宋体" w:hAnsi="Times New Roman" w:cs="宋体"/>
          <w:b/>
          <w:bCs/>
          <w:kern w:val="44"/>
          <w:sz w:val="32"/>
          <w:szCs w:val="32"/>
          <w14:ligatures w14:val="none"/>
        </w:rPr>
      </w:pPr>
      <w:r w:rsidRPr="00D8367E">
        <w:rPr>
          <w:rFonts w:ascii="Times New Roman" w:eastAsia="宋体" w:hAnsi="Times New Roman" w:cs="宋体"/>
          <w:b/>
          <w:bCs/>
          <w:kern w:val="44"/>
          <w:sz w:val="32"/>
          <w:szCs w:val="32"/>
          <w14:ligatures w14:val="none"/>
        </w:rPr>
        <w:t>任务四</w:t>
      </w:r>
      <w:r w:rsidRPr="00D8367E">
        <w:rPr>
          <w:rFonts w:ascii="Times New Roman" w:eastAsia="宋体" w:hAnsi="Times New Roman" w:cs="Times New Roman"/>
          <w:b/>
          <w:bCs/>
          <w:kern w:val="44"/>
          <w:sz w:val="32"/>
          <w:szCs w:val="32"/>
          <w14:ligatures w14:val="none"/>
        </w:rPr>
        <w:t xml:space="preserve"> </w:t>
      </w:r>
      <w:r w:rsidRPr="00D8367E">
        <w:rPr>
          <w:rFonts w:ascii="Times New Roman" w:eastAsia="宋体" w:hAnsi="Times New Roman" w:cs="宋体"/>
          <w:b/>
          <w:bCs/>
          <w:kern w:val="44"/>
          <w:sz w:val="32"/>
          <w:szCs w:val="32"/>
          <w14:ligatures w14:val="none"/>
        </w:rPr>
        <w:t>电网应急单兵智能研判装置研究</w:t>
      </w:r>
    </w:p>
    <w:p w14:paraId="4736C0FB" w14:textId="47E6442B" w:rsidR="003C4110" w:rsidRDefault="005F016B" w:rsidP="003C4110">
      <w:pPr>
        <w:keepNext/>
        <w:keepLines/>
        <w:widowControl/>
        <w:spacing w:afterLines="50" w:after="156" w:line="360" w:lineRule="auto"/>
        <w:outlineLvl w:val="1"/>
        <w:rPr>
          <w:rFonts w:ascii="Times New Roman" w:eastAsia="宋体" w:hAnsi="Times New Roman" w:cs="宋体"/>
          <w:b/>
          <w:bCs/>
          <w:sz w:val="30"/>
          <w:szCs w:val="30"/>
          <w14:ligatures w14:val="none"/>
        </w:rPr>
      </w:pPr>
      <w:r>
        <w:rPr>
          <w:rFonts w:ascii="Times New Roman" w:eastAsia="宋体" w:hAnsi="Times New Roman" w:cs="宋体"/>
          <w:b/>
          <w:bCs/>
          <w:sz w:val="30"/>
          <w:szCs w:val="30"/>
          <w14:ligatures w14:val="none"/>
        </w:rPr>
        <w:t>4</w:t>
      </w:r>
      <w:r w:rsidR="003C4110" w:rsidRPr="003C4110">
        <w:rPr>
          <w:rFonts w:ascii="Times New Roman" w:eastAsia="宋体" w:hAnsi="Times New Roman" w:cs="宋体"/>
          <w:b/>
          <w:bCs/>
          <w:sz w:val="30"/>
          <w:szCs w:val="30"/>
          <w14:ligatures w14:val="none"/>
        </w:rPr>
        <w:t xml:space="preserve">.1 </w:t>
      </w:r>
      <w:r w:rsidR="00FB7E0C">
        <w:rPr>
          <w:rFonts w:ascii="Times New Roman" w:eastAsia="宋体" w:hAnsi="Times New Roman" w:cs="宋体" w:hint="eastAsia"/>
          <w:b/>
          <w:bCs/>
          <w:sz w:val="30"/>
          <w:szCs w:val="30"/>
          <w14:ligatures w14:val="none"/>
        </w:rPr>
        <w:t>研究</w:t>
      </w:r>
      <w:r w:rsidR="003C4110" w:rsidRPr="003C4110">
        <w:rPr>
          <w:rFonts w:ascii="Times New Roman" w:eastAsia="宋体" w:hAnsi="Times New Roman" w:cs="宋体"/>
          <w:b/>
          <w:bCs/>
          <w:sz w:val="30"/>
          <w:szCs w:val="30"/>
          <w14:ligatures w14:val="none"/>
        </w:rPr>
        <w:t>电网应急能力</w:t>
      </w:r>
      <w:proofErr w:type="gramStart"/>
      <w:r w:rsidR="003C4110" w:rsidRPr="003C4110">
        <w:rPr>
          <w:rFonts w:ascii="Times New Roman" w:eastAsia="宋体" w:hAnsi="Times New Roman" w:cs="宋体"/>
          <w:b/>
          <w:bCs/>
          <w:sz w:val="30"/>
          <w:szCs w:val="30"/>
          <w14:ligatures w14:val="none"/>
        </w:rPr>
        <w:t>研</w:t>
      </w:r>
      <w:proofErr w:type="gramEnd"/>
      <w:r w:rsidR="003C4110" w:rsidRPr="003C4110">
        <w:rPr>
          <w:rFonts w:ascii="Times New Roman" w:eastAsia="宋体" w:hAnsi="Times New Roman" w:cs="宋体"/>
          <w:b/>
          <w:bCs/>
          <w:sz w:val="30"/>
          <w:szCs w:val="30"/>
          <w14:ligatures w14:val="none"/>
        </w:rPr>
        <w:t>判模型轻量化</w:t>
      </w:r>
      <w:r w:rsidR="00FB7E0C">
        <w:rPr>
          <w:rFonts w:ascii="Times New Roman" w:eastAsia="宋体" w:hAnsi="Times New Roman" w:cs="宋体" w:hint="eastAsia"/>
          <w:b/>
          <w:bCs/>
          <w:sz w:val="30"/>
          <w:szCs w:val="30"/>
          <w14:ligatures w14:val="none"/>
        </w:rPr>
        <w:t>方法</w:t>
      </w:r>
    </w:p>
    <w:p w14:paraId="67D1FEDC" w14:textId="32A32665" w:rsidR="00E815BF" w:rsidRPr="0079323A" w:rsidRDefault="00E815BF" w:rsidP="0079323A">
      <w:pPr>
        <w:keepNext/>
        <w:keepLines/>
        <w:widowControl/>
        <w:spacing w:after="10" w:line="360" w:lineRule="auto"/>
        <w:jc w:val="both"/>
        <w:outlineLvl w:val="2"/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</w:pPr>
      <w:r w:rsidRPr="00230FD6">
        <w:rPr>
          <w:rFonts w:ascii="Times New Roman" w:eastAsia="宋体" w:hAnsi="Times New Roman" w:cs="宋体" w:hint="eastAsia"/>
          <w:b/>
          <w:bCs/>
          <w:sz w:val="28"/>
          <w:szCs w:val="28"/>
          <w14:ligatures w14:val="none"/>
        </w:rPr>
        <w:t>4</w:t>
      </w:r>
      <w:r w:rsidRPr="00230FD6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 xml:space="preserve">.1.1 </w:t>
      </w:r>
      <w:r w:rsidRPr="00230FD6">
        <w:rPr>
          <w:rFonts w:ascii="Times New Roman" w:eastAsia="宋体" w:hAnsi="Times New Roman" w:cs="宋体" w:hint="eastAsia"/>
          <w:b/>
          <w:bCs/>
          <w:sz w:val="28"/>
          <w:szCs w:val="28"/>
          <w14:ligatures w14:val="none"/>
        </w:rPr>
        <w:t>基于可分离卷积与注意力增强的</w:t>
      </w:r>
      <w:proofErr w:type="gramStart"/>
      <w:r w:rsidRPr="00230FD6">
        <w:rPr>
          <w:rFonts w:ascii="Times New Roman" w:eastAsia="宋体" w:hAnsi="Times New Roman" w:cs="宋体" w:hint="eastAsia"/>
          <w:b/>
          <w:bCs/>
          <w:sz w:val="28"/>
          <w:szCs w:val="28"/>
          <w14:ligatures w14:val="none"/>
        </w:rPr>
        <w:t>研</w:t>
      </w:r>
      <w:proofErr w:type="gramEnd"/>
      <w:r w:rsidRPr="00230FD6">
        <w:rPr>
          <w:rFonts w:ascii="Times New Roman" w:eastAsia="宋体" w:hAnsi="Times New Roman" w:cs="宋体" w:hint="eastAsia"/>
          <w:b/>
          <w:bCs/>
          <w:sz w:val="28"/>
          <w:szCs w:val="28"/>
          <w14:ligatures w14:val="none"/>
        </w:rPr>
        <w:t>判模型轻量化架构设计</w:t>
      </w:r>
    </w:p>
    <w:p w14:paraId="3804AEF5" w14:textId="68AFF25E" w:rsidR="00E815BF" w:rsidRDefault="00E815BF" w:rsidP="0079323A">
      <w:pPr>
        <w:keepNext/>
        <w:keepLines/>
        <w:widowControl/>
        <w:spacing w:after="10" w:line="360" w:lineRule="auto"/>
        <w:jc w:val="both"/>
        <w:outlineLvl w:val="2"/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</w:pPr>
      <w:r w:rsidRPr="0079763F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4.1.2</w:t>
      </w:r>
      <w:r w:rsidR="00230FD6" w:rsidRPr="0079763F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 xml:space="preserve"> </w:t>
      </w:r>
      <w:r w:rsidR="00230FD6" w:rsidRPr="0079763F">
        <w:rPr>
          <w:rFonts w:ascii="Times New Roman" w:eastAsia="宋体" w:hAnsi="Times New Roman" w:cs="宋体" w:hint="eastAsia"/>
          <w:b/>
          <w:bCs/>
          <w:sz w:val="28"/>
          <w:szCs w:val="28"/>
          <w14:ligatures w14:val="none"/>
        </w:rPr>
        <w:t>基于</w:t>
      </w:r>
      <w:r w:rsidR="00CB57E4">
        <w:rPr>
          <w:rFonts w:ascii="Times New Roman" w:eastAsia="宋体" w:hAnsi="Times New Roman" w:cs="宋体" w:hint="eastAsia"/>
          <w:b/>
          <w:bCs/>
          <w:sz w:val="28"/>
          <w:szCs w:val="28"/>
          <w14:ligatures w14:val="none"/>
        </w:rPr>
        <w:t>多策略协同</w:t>
      </w:r>
      <w:r w:rsidR="00C400B5" w:rsidRPr="0079763F">
        <w:rPr>
          <w:rFonts w:ascii="Times New Roman" w:eastAsia="宋体" w:hAnsi="Times New Roman" w:cs="宋体" w:hint="eastAsia"/>
          <w:b/>
          <w:bCs/>
          <w:sz w:val="28"/>
          <w:szCs w:val="28"/>
          <w14:ligatures w14:val="none"/>
        </w:rPr>
        <w:t>的</w:t>
      </w:r>
      <w:proofErr w:type="gramStart"/>
      <w:r w:rsidR="00C400B5" w:rsidRPr="0079763F">
        <w:rPr>
          <w:rFonts w:ascii="Times New Roman" w:eastAsia="宋体" w:hAnsi="Times New Roman" w:cs="宋体" w:hint="eastAsia"/>
          <w:b/>
          <w:bCs/>
          <w:sz w:val="28"/>
          <w:szCs w:val="28"/>
          <w14:ligatures w14:val="none"/>
        </w:rPr>
        <w:t>研</w:t>
      </w:r>
      <w:proofErr w:type="gramEnd"/>
      <w:r w:rsidR="00C400B5" w:rsidRPr="0079763F">
        <w:rPr>
          <w:rFonts w:ascii="Times New Roman" w:eastAsia="宋体" w:hAnsi="Times New Roman" w:cs="宋体" w:hint="eastAsia"/>
          <w:b/>
          <w:bCs/>
          <w:sz w:val="28"/>
          <w:szCs w:val="28"/>
          <w14:ligatures w14:val="none"/>
        </w:rPr>
        <w:t>判模型压缩方法</w:t>
      </w:r>
    </w:p>
    <w:p w14:paraId="40F1F08B" w14:textId="0BD8BAAB" w:rsidR="0079323A" w:rsidRPr="0079323A" w:rsidRDefault="0079323A" w:rsidP="0079323A">
      <w:pPr>
        <w:widowControl/>
        <w:spacing w:after="0" w:line="360" w:lineRule="auto"/>
        <w:outlineLvl w:val="3"/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</w:pPr>
      <w:r w:rsidRPr="0079323A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4</w:t>
      </w:r>
      <w:r w:rsidRPr="0079323A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 xml:space="preserve">.1.2.1 </w:t>
      </w:r>
      <w:r w:rsidRPr="0079323A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基于联合知识蒸馏的模型知识迁移方法</w:t>
      </w:r>
    </w:p>
    <w:p w14:paraId="147DF3E9" w14:textId="6BE0FAE1" w:rsidR="0079323A" w:rsidRPr="0079323A" w:rsidRDefault="0079323A" w:rsidP="0079323A">
      <w:pPr>
        <w:widowControl/>
        <w:spacing w:after="0" w:line="360" w:lineRule="auto"/>
        <w:outlineLvl w:val="3"/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</w:pPr>
      <w:r w:rsidRPr="0079323A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4</w:t>
      </w:r>
      <w:r w:rsidRPr="0079323A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 xml:space="preserve">.1.2.2 </w:t>
      </w:r>
      <w:r w:rsidRPr="0079323A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基于参数剪枝的模型冗余参数削减方法</w:t>
      </w:r>
    </w:p>
    <w:p w14:paraId="31058A51" w14:textId="4F9C75B9" w:rsidR="0079323A" w:rsidRPr="0079323A" w:rsidRDefault="0079323A" w:rsidP="0079323A">
      <w:pPr>
        <w:widowControl/>
        <w:spacing w:after="0" w:line="360" w:lineRule="auto"/>
        <w:outlineLvl w:val="3"/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</w:pPr>
      <w:r w:rsidRPr="0079323A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4</w:t>
      </w:r>
      <w:r w:rsidRPr="0079323A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 xml:space="preserve">.1.2.3 </w:t>
      </w:r>
      <w:r w:rsidRPr="0079323A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基于低</w:t>
      </w:r>
      <w:proofErr w:type="gramStart"/>
      <w:r w:rsidRPr="0079323A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秩</w:t>
      </w:r>
      <w:proofErr w:type="gramEnd"/>
      <w:r w:rsidRPr="0079323A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分解的模型参数压缩方法</w:t>
      </w:r>
    </w:p>
    <w:p w14:paraId="405D10C0" w14:textId="3214DC65" w:rsidR="0079323A" w:rsidRDefault="0079323A" w:rsidP="0079323A">
      <w:pPr>
        <w:widowControl/>
        <w:spacing w:after="0" w:line="360" w:lineRule="auto"/>
        <w:outlineLvl w:val="3"/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</w:pPr>
      <w:r w:rsidRPr="0079323A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4</w:t>
      </w:r>
      <w:r w:rsidRPr="0079323A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 xml:space="preserve">.1.2.4 </w:t>
      </w:r>
      <w:r w:rsidRPr="0079323A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基于参数量化的模型存储压缩与推理加速方法</w:t>
      </w:r>
    </w:p>
    <w:p w14:paraId="1A964902" w14:textId="21F948D1" w:rsidR="003C4110" w:rsidRPr="003C4110" w:rsidRDefault="005F016B" w:rsidP="00E24CCD">
      <w:pPr>
        <w:keepNext/>
        <w:keepLines/>
        <w:widowControl/>
        <w:spacing w:beforeLines="50" w:before="156" w:afterLines="50" w:after="156" w:line="360" w:lineRule="auto"/>
        <w:outlineLvl w:val="1"/>
        <w:rPr>
          <w:rFonts w:ascii="Times New Roman" w:eastAsia="宋体" w:hAnsi="Times New Roman" w:cs="宋体"/>
          <w:b/>
          <w:bCs/>
          <w:sz w:val="30"/>
          <w:szCs w:val="30"/>
          <w14:ligatures w14:val="none"/>
        </w:rPr>
      </w:pPr>
      <w:r>
        <w:rPr>
          <w:rFonts w:ascii="Times New Roman" w:eastAsia="宋体" w:hAnsi="Times New Roman" w:cs="宋体"/>
          <w:b/>
          <w:bCs/>
          <w:sz w:val="30"/>
          <w:szCs w:val="30"/>
          <w14:ligatures w14:val="none"/>
        </w:rPr>
        <w:t>4</w:t>
      </w:r>
      <w:r w:rsidR="003C4110" w:rsidRPr="003C4110">
        <w:rPr>
          <w:rFonts w:ascii="Times New Roman" w:eastAsia="宋体" w:hAnsi="Times New Roman" w:cs="宋体"/>
          <w:b/>
          <w:bCs/>
          <w:sz w:val="30"/>
          <w:szCs w:val="30"/>
          <w14:ligatures w14:val="none"/>
        </w:rPr>
        <w:t xml:space="preserve">.2 </w:t>
      </w:r>
      <w:r w:rsidR="00FB7E0C">
        <w:rPr>
          <w:rFonts w:ascii="Times New Roman" w:eastAsia="宋体" w:hAnsi="Times New Roman" w:cs="宋体" w:hint="eastAsia"/>
          <w:b/>
          <w:bCs/>
          <w:sz w:val="30"/>
          <w:szCs w:val="30"/>
          <w14:ligatures w14:val="none"/>
        </w:rPr>
        <w:t>研究</w:t>
      </w:r>
      <w:r w:rsidR="003C4110" w:rsidRPr="003C4110">
        <w:rPr>
          <w:rFonts w:ascii="Times New Roman" w:eastAsia="宋体" w:hAnsi="Times New Roman" w:cs="宋体"/>
          <w:b/>
          <w:bCs/>
          <w:sz w:val="30"/>
          <w:szCs w:val="30"/>
          <w14:ligatures w14:val="none"/>
        </w:rPr>
        <w:t>面向复杂作业环境的单兵装置自主故障诊断方法</w:t>
      </w:r>
    </w:p>
    <w:p w14:paraId="127B93D1" w14:textId="13DDDDEF" w:rsidR="003C4110" w:rsidRDefault="005F016B" w:rsidP="003C4110">
      <w:pPr>
        <w:keepNext/>
        <w:keepLines/>
        <w:widowControl/>
        <w:spacing w:after="10" w:line="360" w:lineRule="auto"/>
        <w:jc w:val="both"/>
        <w:outlineLvl w:val="2"/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</w:pPr>
      <w:r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4</w:t>
      </w:r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 xml:space="preserve">.2.1 </w:t>
      </w:r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面向关键软硬件模块的装置开机自检测方法</w:t>
      </w:r>
    </w:p>
    <w:p w14:paraId="29E27458" w14:textId="7481291D" w:rsidR="003C4110" w:rsidRDefault="005F016B" w:rsidP="003C4110">
      <w:pPr>
        <w:keepNext/>
        <w:keepLines/>
        <w:widowControl/>
        <w:spacing w:after="10" w:line="360" w:lineRule="auto"/>
        <w:jc w:val="both"/>
        <w:outlineLvl w:val="2"/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</w:pPr>
      <w:r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4</w:t>
      </w:r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 xml:space="preserve">.2.2 </w:t>
      </w:r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基于多源传感器的单兵装置</w:t>
      </w:r>
      <w:r w:rsidR="00FB7E0C">
        <w:rPr>
          <w:rFonts w:ascii="Times New Roman" w:eastAsia="宋体" w:hAnsi="Times New Roman" w:cs="宋体" w:hint="eastAsia"/>
          <w:b/>
          <w:bCs/>
          <w:sz w:val="28"/>
          <w:szCs w:val="28"/>
          <w14:ligatures w14:val="none"/>
        </w:rPr>
        <w:t>运行</w:t>
      </w:r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故障诊断方法</w:t>
      </w:r>
    </w:p>
    <w:p w14:paraId="6F962F61" w14:textId="26E326D5" w:rsidR="003C4110" w:rsidRPr="003C4110" w:rsidRDefault="005F016B" w:rsidP="00E24CCD">
      <w:pPr>
        <w:keepNext/>
        <w:keepLines/>
        <w:widowControl/>
        <w:spacing w:beforeLines="50" w:before="156" w:afterLines="50" w:after="156" w:line="360" w:lineRule="auto"/>
        <w:outlineLvl w:val="1"/>
        <w:rPr>
          <w:rFonts w:ascii="Times New Roman" w:eastAsia="宋体" w:hAnsi="Times New Roman" w:cs="宋体"/>
          <w:b/>
          <w:bCs/>
          <w:sz w:val="30"/>
          <w:szCs w:val="30"/>
          <w14:ligatures w14:val="none"/>
        </w:rPr>
      </w:pPr>
      <w:r>
        <w:rPr>
          <w:rFonts w:ascii="Times New Roman" w:eastAsia="宋体" w:hAnsi="Times New Roman" w:cs="宋体"/>
          <w:b/>
          <w:bCs/>
          <w:sz w:val="30"/>
          <w:szCs w:val="30"/>
          <w14:ligatures w14:val="none"/>
        </w:rPr>
        <w:t>4</w:t>
      </w:r>
      <w:r w:rsidR="003C4110" w:rsidRPr="003C4110">
        <w:rPr>
          <w:rFonts w:ascii="Times New Roman" w:eastAsia="宋体" w:hAnsi="Times New Roman" w:cs="宋体"/>
          <w:b/>
          <w:bCs/>
          <w:sz w:val="30"/>
          <w:szCs w:val="30"/>
          <w14:ligatures w14:val="none"/>
        </w:rPr>
        <w:t xml:space="preserve">.3 </w:t>
      </w:r>
      <w:r w:rsidR="003C4110" w:rsidRPr="003C4110">
        <w:rPr>
          <w:rFonts w:ascii="Times New Roman" w:eastAsia="宋体" w:hAnsi="Times New Roman" w:cs="宋体"/>
          <w:b/>
          <w:bCs/>
          <w:sz w:val="30"/>
          <w:szCs w:val="30"/>
          <w14:ligatures w14:val="none"/>
        </w:rPr>
        <w:t>面向长时作业的单兵装置智能电能管理方法</w:t>
      </w:r>
    </w:p>
    <w:p w14:paraId="16C8072F" w14:textId="6FB84B8E" w:rsidR="003C4110" w:rsidRPr="003C4110" w:rsidRDefault="005F016B" w:rsidP="003C4110">
      <w:pPr>
        <w:keepNext/>
        <w:keepLines/>
        <w:widowControl/>
        <w:spacing w:after="10" w:line="360" w:lineRule="auto"/>
        <w:jc w:val="both"/>
        <w:outlineLvl w:val="2"/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</w:pPr>
      <w:r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4</w:t>
      </w:r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.3.</w:t>
      </w:r>
      <w:r w:rsidR="00E815BF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1</w:t>
      </w:r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 xml:space="preserve"> </w:t>
      </w:r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基于</w:t>
      </w:r>
      <w:r w:rsidR="00D84B02">
        <w:rPr>
          <w:rFonts w:ascii="Times New Roman" w:eastAsia="宋体" w:hAnsi="Times New Roman" w:cs="宋体" w:hint="eastAsia"/>
          <w:b/>
          <w:bCs/>
          <w:sz w:val="28"/>
          <w:szCs w:val="28"/>
          <w14:ligatures w14:val="none"/>
        </w:rPr>
        <w:t>多源能量采集协同的单</w:t>
      </w:r>
      <w:bookmarkStart w:id="0" w:name="_GoBack"/>
      <w:bookmarkEnd w:id="0"/>
      <w:r w:rsidR="00D84B02">
        <w:rPr>
          <w:rFonts w:ascii="Times New Roman" w:eastAsia="宋体" w:hAnsi="Times New Roman" w:cs="宋体" w:hint="eastAsia"/>
          <w:b/>
          <w:bCs/>
          <w:sz w:val="28"/>
          <w:szCs w:val="28"/>
          <w14:ligatures w14:val="none"/>
        </w:rPr>
        <w:t>兵装置辅助供能方法</w:t>
      </w:r>
    </w:p>
    <w:p w14:paraId="12C84CDA" w14:textId="15CE7779" w:rsidR="003C4110" w:rsidRPr="003C4110" w:rsidRDefault="005F016B" w:rsidP="003C4110">
      <w:pPr>
        <w:widowControl/>
        <w:spacing w:after="0" w:line="360" w:lineRule="auto"/>
        <w:outlineLvl w:val="3"/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</w:pPr>
      <w:r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4</w:t>
      </w:r>
      <w:r w:rsidR="003C4110" w:rsidRPr="003C4110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.3.</w:t>
      </w:r>
      <w:r w:rsidR="00CF1BB2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1.</w:t>
      </w:r>
      <w:r w:rsidR="003C4110" w:rsidRPr="003C4110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 xml:space="preserve">1 </w:t>
      </w:r>
      <w:r w:rsidR="003C4110" w:rsidRPr="003C4110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基于摩擦纳米发电的微能量辅助采集方法</w:t>
      </w:r>
    </w:p>
    <w:p w14:paraId="2938F235" w14:textId="7B1035D5" w:rsidR="003C4110" w:rsidRDefault="005F016B" w:rsidP="003C4110">
      <w:pPr>
        <w:widowControl/>
        <w:spacing w:after="0" w:line="360" w:lineRule="auto"/>
        <w:outlineLvl w:val="3"/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</w:pPr>
      <w:r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4</w:t>
      </w:r>
      <w:r w:rsidR="003C4110" w:rsidRPr="003C4110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.3.</w:t>
      </w:r>
      <w:r w:rsidR="00CB57E4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1</w:t>
      </w:r>
      <w:r w:rsidR="003C4110" w:rsidRPr="003C4110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 xml:space="preserve">.2 </w:t>
      </w:r>
      <w:r w:rsidR="003C4110" w:rsidRPr="003C4110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基于</w:t>
      </w:r>
      <w:r w:rsidR="008B38EE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压电效应的</w:t>
      </w:r>
      <w:r w:rsidR="003625A5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机电</w:t>
      </w:r>
      <w:r w:rsidR="00F46871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微</w:t>
      </w:r>
      <w:r w:rsidR="003625A5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能量</w:t>
      </w:r>
      <w:r w:rsidR="00111557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转换方法</w:t>
      </w:r>
    </w:p>
    <w:p w14:paraId="4E0670BC" w14:textId="37EE1581" w:rsidR="00EA5D73" w:rsidRDefault="00EA5D73" w:rsidP="003C4110">
      <w:pPr>
        <w:widowControl/>
        <w:spacing w:after="0" w:line="360" w:lineRule="auto"/>
        <w:outlineLvl w:val="3"/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4</w:t>
      </w:r>
      <w:r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.3.1.3</w:t>
      </w:r>
      <w:r w:rsidR="00151CBF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 xml:space="preserve"> </w:t>
      </w:r>
      <w:r w:rsidR="00151CBF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基于</w:t>
      </w:r>
      <w:r w:rsidR="00B023BC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电场</w:t>
      </w:r>
      <w:proofErr w:type="gramStart"/>
      <w:r w:rsidR="00B023BC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感应取能的</w:t>
      </w:r>
      <w:proofErr w:type="gramEnd"/>
      <w:r w:rsidR="00111557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环境</w:t>
      </w:r>
      <w:r w:rsidR="00F46871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微</w:t>
      </w:r>
      <w:r w:rsidR="00111557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能量获取</w:t>
      </w:r>
      <w:r w:rsidR="00E932CF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方法</w:t>
      </w:r>
    </w:p>
    <w:p w14:paraId="58245025" w14:textId="7553D9B0" w:rsidR="0006508C" w:rsidRPr="003C4110" w:rsidRDefault="0006508C" w:rsidP="00470FAF">
      <w:pPr>
        <w:widowControl/>
        <w:spacing w:after="0" w:line="360" w:lineRule="auto"/>
        <w:outlineLvl w:val="3"/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4</w:t>
      </w:r>
      <w:r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 xml:space="preserve">.3.1.4 </w:t>
      </w:r>
      <w:r w:rsidR="00FC0D7E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基于</w:t>
      </w:r>
      <w:r w:rsidR="003625A5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多源能量融合的协同供能控制方法</w:t>
      </w:r>
    </w:p>
    <w:p w14:paraId="79E19C46" w14:textId="5BF3314A" w:rsidR="003C4110" w:rsidRPr="003C4110" w:rsidRDefault="005F016B" w:rsidP="003C4110">
      <w:pPr>
        <w:keepNext/>
        <w:keepLines/>
        <w:widowControl/>
        <w:spacing w:after="10" w:line="360" w:lineRule="auto"/>
        <w:jc w:val="both"/>
        <w:outlineLvl w:val="2"/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</w:pPr>
      <w:r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4</w:t>
      </w:r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.3.</w:t>
      </w:r>
      <w:r w:rsidR="00E815BF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2</w:t>
      </w:r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 xml:space="preserve"> </w:t>
      </w:r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基于任务需求与能源状态的工作模式切换方法</w:t>
      </w:r>
    </w:p>
    <w:p w14:paraId="59C616E5" w14:textId="77777777" w:rsidR="00E815BF" w:rsidRPr="003C4110" w:rsidRDefault="00E815BF" w:rsidP="00E815BF">
      <w:pPr>
        <w:keepNext/>
        <w:keepLines/>
        <w:widowControl/>
        <w:spacing w:after="10" w:line="360" w:lineRule="auto"/>
        <w:jc w:val="both"/>
        <w:outlineLvl w:val="2"/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</w:pPr>
      <w:r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4</w:t>
      </w:r>
      <w:r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.3.</w:t>
      </w:r>
      <w:r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3</w:t>
      </w:r>
      <w:r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 xml:space="preserve"> </w:t>
      </w:r>
      <w:r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基于任务负载特征的单兵装置功耗估算方法</w:t>
      </w:r>
    </w:p>
    <w:p w14:paraId="6388DB7A" w14:textId="58B7E8BB" w:rsidR="003C4110" w:rsidRPr="003C4110" w:rsidRDefault="005F016B" w:rsidP="003C4110">
      <w:pPr>
        <w:keepNext/>
        <w:keepLines/>
        <w:widowControl/>
        <w:spacing w:afterLines="50" w:after="156" w:line="360" w:lineRule="auto"/>
        <w:outlineLvl w:val="1"/>
        <w:rPr>
          <w:rFonts w:ascii="Times New Roman" w:eastAsia="宋体" w:hAnsi="Times New Roman" w:cs="宋体"/>
          <w:b/>
          <w:bCs/>
          <w:sz w:val="30"/>
          <w:szCs w:val="30"/>
          <w14:ligatures w14:val="none"/>
        </w:rPr>
      </w:pPr>
      <w:r>
        <w:rPr>
          <w:rFonts w:ascii="Times New Roman" w:eastAsia="宋体" w:hAnsi="Times New Roman" w:cs="宋体"/>
          <w:b/>
          <w:bCs/>
          <w:sz w:val="30"/>
          <w:szCs w:val="30"/>
          <w14:ligatures w14:val="none"/>
        </w:rPr>
        <w:t>4</w:t>
      </w:r>
      <w:r w:rsidR="003C4110" w:rsidRPr="003C4110">
        <w:rPr>
          <w:rFonts w:ascii="Times New Roman" w:eastAsia="宋体" w:hAnsi="Times New Roman" w:cs="宋体"/>
          <w:b/>
          <w:bCs/>
          <w:sz w:val="30"/>
          <w:szCs w:val="30"/>
          <w14:ligatures w14:val="none"/>
        </w:rPr>
        <w:t xml:space="preserve">.4 </w:t>
      </w:r>
      <w:r w:rsidR="003C4110" w:rsidRPr="003C4110">
        <w:rPr>
          <w:rFonts w:ascii="Times New Roman" w:eastAsia="宋体" w:hAnsi="Times New Roman" w:cs="宋体"/>
          <w:b/>
          <w:bCs/>
          <w:sz w:val="30"/>
          <w:szCs w:val="30"/>
          <w14:ligatures w14:val="none"/>
        </w:rPr>
        <w:t>电网应急单兵智能</w:t>
      </w:r>
      <w:proofErr w:type="gramStart"/>
      <w:r w:rsidR="003C4110" w:rsidRPr="003C4110">
        <w:rPr>
          <w:rFonts w:ascii="Times New Roman" w:eastAsia="宋体" w:hAnsi="Times New Roman" w:cs="宋体"/>
          <w:b/>
          <w:bCs/>
          <w:sz w:val="30"/>
          <w:szCs w:val="30"/>
          <w14:ligatures w14:val="none"/>
        </w:rPr>
        <w:t>研</w:t>
      </w:r>
      <w:proofErr w:type="gramEnd"/>
      <w:r w:rsidR="003C4110" w:rsidRPr="003C4110">
        <w:rPr>
          <w:rFonts w:ascii="Times New Roman" w:eastAsia="宋体" w:hAnsi="Times New Roman" w:cs="宋体"/>
          <w:b/>
          <w:bCs/>
          <w:sz w:val="30"/>
          <w:szCs w:val="30"/>
          <w14:ligatures w14:val="none"/>
        </w:rPr>
        <w:t>判装置研制与快速响应能力研究</w:t>
      </w:r>
    </w:p>
    <w:p w14:paraId="1458CD7C" w14:textId="13516B82" w:rsidR="003C4110" w:rsidRPr="003C4110" w:rsidRDefault="005F016B" w:rsidP="003C4110">
      <w:pPr>
        <w:keepNext/>
        <w:keepLines/>
        <w:widowControl/>
        <w:spacing w:after="10" w:line="360" w:lineRule="auto"/>
        <w:jc w:val="both"/>
        <w:outlineLvl w:val="2"/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</w:pPr>
      <w:r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4</w:t>
      </w:r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 xml:space="preserve">.4.1 </w:t>
      </w:r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单兵智能</w:t>
      </w:r>
      <w:proofErr w:type="gramStart"/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研</w:t>
      </w:r>
      <w:proofErr w:type="gramEnd"/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判装置硬件模块设计</w:t>
      </w:r>
    </w:p>
    <w:p w14:paraId="2DCFD2AF" w14:textId="77777777" w:rsidR="003C4110" w:rsidRPr="003C4110" w:rsidRDefault="003C4110" w:rsidP="00CF1BB2">
      <w:r w:rsidRPr="003C4110">
        <w:t>主要包括：核心计算模块、电源模块、传感器/感知模块、通信模块、人机交互模块、存储模块和散热模块。</w:t>
      </w:r>
    </w:p>
    <w:p w14:paraId="18D245BD" w14:textId="77777777" w:rsidR="003C4110" w:rsidRPr="003C4110" w:rsidRDefault="003C4110" w:rsidP="00CF1BB2">
      <w:r w:rsidRPr="003C4110">
        <w:lastRenderedPageBreak/>
        <w:t>其中：</w:t>
      </w:r>
    </w:p>
    <w:p w14:paraId="55CA260C" w14:textId="2587E7B3" w:rsidR="003C4110" w:rsidRPr="003C4110" w:rsidRDefault="003C4110" w:rsidP="00CF1BB2">
      <w:r w:rsidRPr="003C4110">
        <w:t>电源模块包括电池、摩擦纳米发电、</w:t>
      </w:r>
      <w:r w:rsidR="00243DFA">
        <w:rPr>
          <w:rFonts w:hint="eastAsia"/>
        </w:rPr>
        <w:t>压电效应发电、电磁感应发电</w:t>
      </w:r>
      <w:r w:rsidR="003570A4">
        <w:rPr>
          <w:rFonts w:hint="eastAsia"/>
        </w:rPr>
        <w:t>、</w:t>
      </w:r>
      <w:r w:rsidRPr="003C4110">
        <w:t>DC/DC及电源管理模块；</w:t>
      </w:r>
    </w:p>
    <w:p w14:paraId="472271A7" w14:textId="77777777" w:rsidR="003C4110" w:rsidRPr="003C4110" w:rsidRDefault="003C4110" w:rsidP="00CF1BB2">
      <w:r w:rsidRPr="003C4110">
        <w:t>通信模块包括Wi-Fi、网卡、蓝牙、USB Type-C及卫星通信模块；</w:t>
      </w:r>
    </w:p>
    <w:p w14:paraId="0F6EDE99" w14:textId="26E4C7E9" w:rsidR="003C4110" w:rsidRDefault="003C4110" w:rsidP="00CF1BB2">
      <w:r w:rsidRPr="003C4110">
        <w:t>人机交互模块包括触控屏、按键、状态灯及语音交互单元。</w:t>
      </w:r>
    </w:p>
    <w:p w14:paraId="2B5E5FA3" w14:textId="578D3017" w:rsidR="003C4110" w:rsidRPr="003C4110" w:rsidRDefault="005F016B" w:rsidP="003C4110">
      <w:pPr>
        <w:keepNext/>
        <w:keepLines/>
        <w:widowControl/>
        <w:spacing w:after="10" w:line="360" w:lineRule="auto"/>
        <w:jc w:val="both"/>
        <w:outlineLvl w:val="2"/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</w:pPr>
      <w:r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4</w:t>
      </w:r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 xml:space="preserve">.4.2 </w:t>
      </w:r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单兵装置紧凑型硬件设计方法</w:t>
      </w:r>
    </w:p>
    <w:p w14:paraId="5E87B1B3" w14:textId="2572FD43" w:rsidR="003C4110" w:rsidRDefault="005F016B" w:rsidP="003C4110">
      <w:pPr>
        <w:widowControl/>
        <w:spacing w:after="0" w:line="360" w:lineRule="auto"/>
        <w:outlineLvl w:val="3"/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</w:pPr>
      <w:r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4</w:t>
      </w:r>
      <w:r w:rsidR="003C4110" w:rsidRPr="003C4110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 xml:space="preserve">.4.2.1 </w:t>
      </w:r>
      <w:r w:rsidR="003C4110" w:rsidRPr="003C4110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基于功能分区与空间约束的硬件模块紧凑布局方法</w:t>
      </w:r>
    </w:p>
    <w:p w14:paraId="16B916CB" w14:textId="62888658" w:rsidR="003C4110" w:rsidRPr="003C4110" w:rsidRDefault="005F016B" w:rsidP="003C4110">
      <w:pPr>
        <w:widowControl/>
        <w:spacing w:after="0" w:line="360" w:lineRule="auto"/>
        <w:outlineLvl w:val="3"/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</w:pPr>
      <w:r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4</w:t>
      </w:r>
      <w:r w:rsidR="003C4110" w:rsidRPr="003C4110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 xml:space="preserve">.4.2.2 </w:t>
      </w:r>
      <w:r w:rsidR="003C4110" w:rsidRPr="003C4110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基于高密度布局布线的紧凑型</w:t>
      </w:r>
      <w:r w:rsidR="003C4110" w:rsidRPr="003C4110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PCB</w:t>
      </w:r>
      <w:r w:rsidR="003C4110" w:rsidRPr="003C4110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设计方法</w:t>
      </w:r>
    </w:p>
    <w:p w14:paraId="55AC1966" w14:textId="76C80752" w:rsidR="003C4110" w:rsidRPr="003C4110" w:rsidRDefault="005F016B" w:rsidP="003C4110">
      <w:pPr>
        <w:widowControl/>
        <w:spacing w:after="0" w:line="360" w:lineRule="auto"/>
        <w:outlineLvl w:val="3"/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</w:pPr>
      <w:r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4</w:t>
      </w:r>
      <w:r w:rsidR="003C4110" w:rsidRPr="003C4110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 xml:space="preserve">.4.2.3 </w:t>
      </w:r>
      <w:r w:rsidR="003C4110" w:rsidRPr="003C4110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基于集成电源管理模块的供电电路一体化设计方法</w:t>
      </w:r>
    </w:p>
    <w:p w14:paraId="46574BF9" w14:textId="41F2F10E" w:rsidR="003C4110" w:rsidRDefault="005F016B" w:rsidP="003C4110">
      <w:pPr>
        <w:keepNext/>
        <w:keepLines/>
        <w:widowControl/>
        <w:spacing w:after="10" w:line="360" w:lineRule="auto"/>
        <w:jc w:val="both"/>
        <w:outlineLvl w:val="2"/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</w:pPr>
      <w:r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4</w:t>
      </w:r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 xml:space="preserve">.4.3 </w:t>
      </w:r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面向智能</w:t>
      </w:r>
      <w:proofErr w:type="gramStart"/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研</w:t>
      </w:r>
      <w:proofErr w:type="gramEnd"/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判的单兵装置功能软件模块设计</w:t>
      </w:r>
    </w:p>
    <w:p w14:paraId="1E0A7B35" w14:textId="77777777" w:rsidR="003C4110" w:rsidRPr="003C4110" w:rsidRDefault="003C4110" w:rsidP="00CF1BB2">
      <w:r w:rsidRPr="003C4110">
        <w:t>主要包括：智能生成、应急</w:t>
      </w:r>
      <w:proofErr w:type="gramStart"/>
      <w:r w:rsidRPr="003C4110">
        <w:t>研</w:t>
      </w:r>
      <w:proofErr w:type="gramEnd"/>
      <w:r w:rsidRPr="003C4110">
        <w:t>判、电能管理等功能软件模块。</w:t>
      </w:r>
    </w:p>
    <w:p w14:paraId="13255B60" w14:textId="5F8DD383" w:rsidR="003C4110" w:rsidRPr="003C4110" w:rsidRDefault="005F016B" w:rsidP="003C4110">
      <w:pPr>
        <w:keepNext/>
        <w:keepLines/>
        <w:widowControl/>
        <w:spacing w:after="10" w:line="360" w:lineRule="auto"/>
        <w:jc w:val="both"/>
        <w:outlineLvl w:val="2"/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</w:pPr>
      <w:r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4</w:t>
      </w:r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 xml:space="preserve">.4.4 </w:t>
      </w:r>
      <w:r w:rsidR="003C4110" w:rsidRPr="003C4110">
        <w:rPr>
          <w:rFonts w:ascii="Times New Roman" w:eastAsia="宋体" w:hAnsi="Times New Roman" w:cs="宋体"/>
          <w:b/>
          <w:bCs/>
          <w:sz w:val="28"/>
          <w:szCs w:val="28"/>
          <w14:ligatures w14:val="none"/>
        </w:rPr>
        <w:t>时间压力与复杂任务耦合作用下单兵装置快速响应能力研究</w:t>
      </w:r>
    </w:p>
    <w:p w14:paraId="7E1FB92F" w14:textId="69B64D3E" w:rsidR="001E2287" w:rsidRDefault="001E2287" w:rsidP="00141E64">
      <w:pPr>
        <w:widowControl/>
        <w:spacing w:after="0" w:line="360" w:lineRule="auto"/>
        <w:outlineLvl w:val="3"/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4</w:t>
      </w:r>
      <w:r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 xml:space="preserve">.4.4.1 </w:t>
      </w:r>
      <w:r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基于异构并行加速的电网应急现场数据快速处理</w:t>
      </w:r>
      <w:r w:rsidR="00B023E9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方法</w:t>
      </w:r>
    </w:p>
    <w:p w14:paraId="7DC7B918" w14:textId="3FAA2A26" w:rsidR="00A441AA" w:rsidRPr="003C4110" w:rsidRDefault="00A441AA" w:rsidP="00141E64">
      <w:pPr>
        <w:widowControl/>
        <w:spacing w:after="0" w:line="360" w:lineRule="auto"/>
        <w:outlineLvl w:val="3"/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</w:pPr>
      <w:r w:rsidRPr="001353C7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4.4.4.</w:t>
      </w:r>
      <w:r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 xml:space="preserve">1 </w:t>
      </w:r>
      <w:r w:rsidR="00233037" w:rsidRPr="00141E64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基于时间</w:t>
      </w:r>
      <w:r w:rsidR="00233037" w:rsidRPr="00141E64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-</w:t>
      </w:r>
      <w:proofErr w:type="gramStart"/>
      <w:r w:rsidR="00233037" w:rsidRPr="00141E64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事件双</w:t>
      </w:r>
      <w:proofErr w:type="gramEnd"/>
      <w:r w:rsidR="00233037" w:rsidRPr="00141E64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驱动的任务快速触发机制</w:t>
      </w:r>
    </w:p>
    <w:p w14:paraId="465C917E" w14:textId="6F39EFCC" w:rsidR="003C4110" w:rsidRPr="00A12350" w:rsidRDefault="005F016B" w:rsidP="00141E64">
      <w:pPr>
        <w:widowControl/>
        <w:spacing w:after="0" w:line="360" w:lineRule="auto"/>
        <w:outlineLvl w:val="3"/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</w:pPr>
      <w:r w:rsidRPr="00A12350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4</w:t>
      </w:r>
      <w:r w:rsidR="003C4110" w:rsidRPr="00A12350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 xml:space="preserve">.4.4.2 </w:t>
      </w:r>
      <w:r w:rsidR="007A2EE6" w:rsidRPr="00A12350">
        <w:rPr>
          <w:rFonts w:ascii="Times New Roman" w:eastAsia="宋体" w:hAnsi="Times New Roman" w:cs="Times New Roman" w:hint="eastAsia"/>
          <w:kern w:val="0"/>
          <w:sz w:val="24"/>
          <w:szCs w:val="28"/>
          <w14:ligatures w14:val="none"/>
        </w:rPr>
        <w:t>基于</w:t>
      </w:r>
      <w:r w:rsidR="007A2EE6" w:rsidRPr="00141E64">
        <w:rPr>
          <w:rFonts w:ascii="Times New Roman" w:eastAsia="宋体" w:hAnsi="Times New Roman" w:cs="Times New Roman"/>
          <w:kern w:val="0"/>
          <w:sz w:val="24"/>
          <w:szCs w:val="28"/>
          <w14:ligatures w14:val="none"/>
        </w:rPr>
        <w:t>优先级驱动的动态资源协同调度技术</w:t>
      </w:r>
    </w:p>
    <w:p w14:paraId="283CEC45" w14:textId="0472B584" w:rsidR="0079323A" w:rsidRPr="00421A88" w:rsidRDefault="0079323A" w:rsidP="003C4110">
      <w:pPr>
        <w:widowControl/>
        <w:spacing w:after="0" w:line="360" w:lineRule="auto"/>
        <w:outlineLvl w:val="3"/>
        <w:rPr>
          <w:rFonts w:cs="宋体"/>
          <w:bCs/>
        </w:rPr>
      </w:pPr>
      <w:r>
        <w:rPr>
          <w:rFonts w:cs="宋体" w:hint="eastAsia"/>
          <w:bCs/>
        </w:rPr>
        <w:t>异构并行加速、</w:t>
      </w:r>
      <w:r w:rsidR="001E2287">
        <w:rPr>
          <w:rFonts w:cs="宋体" w:hint="eastAsia"/>
          <w:bCs/>
        </w:rPr>
        <w:t>实时调度与资源隔离（抢占式优先级调度、）</w:t>
      </w:r>
    </w:p>
    <w:p w14:paraId="4F7A5E99" w14:textId="77777777" w:rsidR="00AB1505" w:rsidRPr="007A2350" w:rsidRDefault="00AB1505" w:rsidP="00AB1505">
      <w:pPr>
        <w:spacing w:line="288" w:lineRule="auto"/>
        <w:ind w:firstLine="560"/>
        <w:rPr>
          <w:rFonts w:ascii="Times New Roman" w:eastAsia="仿宋_GB2312" w:hAnsi="Times New Roman" w:cs="Times New Roman"/>
          <w:sz w:val="28"/>
          <w:szCs w:val="28"/>
        </w:rPr>
      </w:pPr>
      <w:r w:rsidRPr="007A2350">
        <w:rPr>
          <w:rFonts w:ascii="Times New Roman" w:eastAsia="仿宋_GB2312" w:hAnsi="Times New Roman" w:cs="Times New Roman"/>
          <w:sz w:val="28"/>
          <w:szCs w:val="28"/>
        </w:rPr>
        <w:t>1.</w:t>
      </w:r>
      <w:r w:rsidRPr="007A2350">
        <w:rPr>
          <w:rFonts w:ascii="Times New Roman" w:eastAsia="仿宋_GB2312" w:hAnsi="Times New Roman" w:cs="Times New Roman"/>
          <w:color w:val="0000FF"/>
          <w:sz w:val="28"/>
          <w:szCs w:val="28"/>
        </w:rPr>
        <w:t>智能生成式方法</w:t>
      </w:r>
      <w:r w:rsidRPr="007A2350">
        <w:rPr>
          <w:rFonts w:ascii="Times New Roman" w:eastAsia="仿宋_GB2312" w:hAnsi="Times New Roman" w:cs="Times New Roman"/>
          <w:sz w:val="28"/>
          <w:szCs w:val="28"/>
        </w:rPr>
        <w:t>、</w:t>
      </w:r>
    </w:p>
    <w:p w14:paraId="248BFE0F" w14:textId="77777777" w:rsidR="00AB1505" w:rsidRPr="007A2350" w:rsidRDefault="00AB1505" w:rsidP="00AB1505">
      <w:pPr>
        <w:spacing w:line="288" w:lineRule="auto"/>
        <w:ind w:firstLine="560"/>
        <w:rPr>
          <w:rFonts w:ascii="Times New Roman" w:eastAsia="仿宋_GB2312" w:hAnsi="Times New Roman" w:cs="Times New Roman"/>
          <w:sz w:val="28"/>
          <w:szCs w:val="28"/>
        </w:rPr>
      </w:pPr>
      <w:r w:rsidRPr="007A2350">
        <w:rPr>
          <w:rFonts w:ascii="Times New Roman" w:eastAsia="仿宋_GB2312" w:hAnsi="Times New Roman" w:cs="Times New Roman"/>
          <w:sz w:val="28"/>
          <w:szCs w:val="28"/>
        </w:rPr>
        <w:t>2.</w:t>
      </w:r>
      <w:r w:rsidRPr="007A2350">
        <w:rPr>
          <w:rFonts w:ascii="Times New Roman" w:eastAsia="仿宋_GB2312" w:hAnsi="Times New Roman" w:cs="Times New Roman"/>
          <w:color w:val="0000FF"/>
          <w:sz w:val="28"/>
          <w:szCs w:val="28"/>
        </w:rPr>
        <w:t>故障诊断方法：</w:t>
      </w:r>
      <w:r w:rsidRPr="007A2350">
        <w:rPr>
          <w:rFonts w:ascii="Times New Roman" w:eastAsia="仿宋_GB2312" w:hAnsi="Times New Roman" w:cs="Times New Roman"/>
          <w:sz w:val="28"/>
          <w:szCs w:val="28"/>
        </w:rPr>
        <w:t>开机自检测、过热、防水</w:t>
      </w:r>
      <w:r>
        <w:rPr>
          <w:rFonts w:eastAsia="仿宋_GB2312" w:hint="eastAsia"/>
          <w:sz w:val="28"/>
          <w:szCs w:val="28"/>
        </w:rPr>
        <w:t>、网络、</w:t>
      </w:r>
      <w:r w:rsidRPr="007A2350">
        <w:rPr>
          <w:rFonts w:ascii="Times New Roman" w:eastAsia="仿宋_GB2312" w:hAnsi="Times New Roman" w:cs="Times New Roman"/>
          <w:sz w:val="28"/>
          <w:szCs w:val="28"/>
        </w:rPr>
        <w:t>供电监测</w:t>
      </w:r>
      <w:r>
        <w:rPr>
          <w:rFonts w:eastAsia="仿宋_GB2312" w:hint="eastAsia"/>
          <w:sz w:val="28"/>
          <w:szCs w:val="28"/>
        </w:rPr>
        <w:t>、存储</w:t>
      </w:r>
      <w:r w:rsidRPr="007A2350">
        <w:rPr>
          <w:rFonts w:ascii="Times New Roman" w:eastAsia="仿宋_GB2312" w:hAnsi="Times New Roman" w:cs="Times New Roman"/>
          <w:sz w:val="28"/>
          <w:szCs w:val="28"/>
        </w:rPr>
        <w:t>；</w:t>
      </w:r>
    </w:p>
    <w:p w14:paraId="299E3D33" w14:textId="77777777" w:rsidR="00AB1505" w:rsidRDefault="00AB1505" w:rsidP="00AB1505">
      <w:pPr>
        <w:spacing w:line="288" w:lineRule="auto"/>
        <w:ind w:firstLine="560"/>
        <w:rPr>
          <w:rFonts w:eastAsia="仿宋_GB2312"/>
          <w:sz w:val="28"/>
          <w:szCs w:val="28"/>
        </w:rPr>
      </w:pPr>
      <w:r w:rsidRPr="007A2350">
        <w:rPr>
          <w:rFonts w:ascii="Times New Roman" w:eastAsia="仿宋_GB2312" w:hAnsi="Times New Roman" w:cs="Times New Roman"/>
          <w:sz w:val="28"/>
          <w:szCs w:val="28"/>
        </w:rPr>
        <w:t>3.</w:t>
      </w:r>
      <w:r w:rsidRPr="007A2350">
        <w:rPr>
          <w:rFonts w:ascii="Times New Roman" w:eastAsia="仿宋_GB2312" w:hAnsi="Times New Roman" w:cs="Times New Roman"/>
          <w:sz w:val="28"/>
          <w:szCs w:val="28"/>
        </w:rPr>
        <w:t>电能管理</w:t>
      </w:r>
      <w:r>
        <w:rPr>
          <w:rFonts w:eastAsia="仿宋_GB2312" w:hint="eastAsia"/>
          <w:sz w:val="28"/>
          <w:szCs w:val="28"/>
        </w:rPr>
        <w:t>：功耗估算、模式切换</w:t>
      </w:r>
    </w:p>
    <w:p w14:paraId="369E8666" w14:textId="04BFA321" w:rsidR="00AB1505" w:rsidRDefault="00AB1505" w:rsidP="00AB1505">
      <w:pPr>
        <w:spacing w:line="288" w:lineRule="auto"/>
        <w:rPr>
          <w:rFonts w:ascii="仿宋_GB2312" w:eastAsia="仿宋_GB2312"/>
          <w:sz w:val="28"/>
          <w:szCs w:val="28"/>
        </w:rPr>
      </w:pPr>
      <w:r w:rsidRPr="00D01AEA">
        <w:rPr>
          <w:rFonts w:ascii="仿宋_GB2312" w:eastAsia="仿宋_GB2312" w:hint="eastAsia"/>
          <w:sz w:val="28"/>
          <w:szCs w:val="28"/>
        </w:rPr>
        <w:t>硬件模块：</w:t>
      </w:r>
      <w:r w:rsidRPr="00776FF3">
        <w:rPr>
          <w:rFonts w:ascii="仿宋_GB2312" w:eastAsia="仿宋_GB2312"/>
          <w:sz w:val="28"/>
          <w:szCs w:val="28"/>
        </w:rPr>
        <w:t>核心计算模块</w:t>
      </w:r>
      <w:r>
        <w:rPr>
          <w:rFonts w:ascii="仿宋_GB2312" w:eastAsia="仿宋_GB2312" w:hint="eastAsia"/>
          <w:sz w:val="28"/>
          <w:szCs w:val="28"/>
        </w:rPr>
        <w:t xml:space="preserve">、电源(电池、摩擦纳米发电、DC/DC、电源管理模块)、传感器/感知、通信(WiFi 网卡 </w:t>
      </w:r>
      <w:proofErr w:type="gramStart"/>
      <w:r>
        <w:rPr>
          <w:rFonts w:ascii="仿宋_GB2312" w:eastAsia="仿宋_GB2312" w:hint="eastAsia"/>
          <w:sz w:val="28"/>
          <w:szCs w:val="28"/>
        </w:rPr>
        <w:t>蓝牙</w:t>
      </w:r>
      <w:proofErr w:type="gramEnd"/>
      <w:r>
        <w:rPr>
          <w:rFonts w:ascii="仿宋_GB2312" w:eastAsia="仿宋_GB2312" w:hint="eastAsia"/>
          <w:sz w:val="28"/>
          <w:szCs w:val="28"/>
        </w:rPr>
        <w:t xml:space="preserve"> USB Type-C </w:t>
      </w:r>
      <w:r w:rsidRPr="00CA010F">
        <w:rPr>
          <w:rFonts w:ascii="仿宋_GB2312" w:eastAsia="仿宋_GB2312"/>
          <w:color w:val="7030A0"/>
          <w:sz w:val="28"/>
          <w:szCs w:val="28"/>
        </w:rPr>
        <w:t>卫星通信模块</w:t>
      </w:r>
      <w:r>
        <w:rPr>
          <w:rFonts w:ascii="仿宋_GB2312" w:eastAsia="仿宋_GB2312" w:hint="eastAsia"/>
          <w:sz w:val="28"/>
          <w:szCs w:val="28"/>
        </w:rPr>
        <w:t>)、人机交互(触控屏、按键、状态灯、语音)、存储、散热</w:t>
      </w:r>
    </w:p>
    <w:p w14:paraId="46E1DE1D" w14:textId="6212D00E" w:rsidR="00F4127D" w:rsidRDefault="00F4127D" w:rsidP="00AB1505">
      <w:pPr>
        <w:spacing w:line="288" w:lineRule="auto"/>
        <w:rPr>
          <w:rFonts w:ascii="仿宋_GB2312" w:eastAsia="仿宋_GB2312"/>
          <w:sz w:val="28"/>
          <w:szCs w:val="28"/>
        </w:rPr>
      </w:pPr>
    </w:p>
    <w:p w14:paraId="3A7592D1" w14:textId="6E880B3D" w:rsidR="00F4127D" w:rsidRDefault="00F4127D" w:rsidP="00AB1505">
      <w:pPr>
        <w:spacing w:line="288" w:lineRule="auto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开机自检</w:t>
      </w:r>
      <w:r w:rsidR="007742AE">
        <w:rPr>
          <w:rFonts w:ascii="仿宋_GB2312" w:eastAsia="仿宋_GB2312" w:hint="eastAsia"/>
          <w:sz w:val="28"/>
          <w:szCs w:val="28"/>
        </w:rPr>
        <w:t>流程</w:t>
      </w:r>
      <w:r w:rsidR="00CF74ED">
        <w:rPr>
          <w:rFonts w:ascii="仿宋_GB2312" w:eastAsia="仿宋_GB2312" w:hint="eastAsia"/>
          <w:sz w:val="28"/>
          <w:szCs w:val="28"/>
        </w:rPr>
        <w:t>(三级</w:t>
      </w:r>
      <w:r w:rsidR="00CF74ED">
        <w:rPr>
          <w:rFonts w:ascii="仿宋_GB2312" w:eastAsia="仿宋_GB2312"/>
          <w:sz w:val="28"/>
          <w:szCs w:val="28"/>
        </w:rPr>
        <w:t>)</w:t>
      </w:r>
      <w:r w:rsidR="007742AE">
        <w:rPr>
          <w:rFonts w:ascii="仿宋_GB2312" w:eastAsia="仿宋_GB2312" w:hint="eastAsia"/>
          <w:sz w:val="28"/>
          <w:szCs w:val="28"/>
        </w:rPr>
        <w:t>：</w:t>
      </w:r>
    </w:p>
    <w:p w14:paraId="489BC53B" w14:textId="7201B2D1" w:rsidR="00104876" w:rsidRDefault="00516356" w:rsidP="00AB1505">
      <w:pPr>
        <w:spacing w:line="288" w:lineRule="auto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硬件级：电源监控芯片+外部看门狗</w:t>
      </w:r>
      <w:r w:rsidR="00CF74ED">
        <w:rPr>
          <w:rFonts w:ascii="仿宋_GB2312" w:eastAsia="仿宋_GB2312" w:hint="eastAsia"/>
          <w:sz w:val="28"/>
          <w:szCs w:val="28"/>
        </w:rPr>
        <w:t>对供电情况以及核心启动情况进行监测</w:t>
      </w:r>
      <w:r w:rsidR="00E50F31">
        <w:rPr>
          <w:rFonts w:ascii="仿宋_GB2312" w:eastAsia="仿宋_GB2312" w:hint="eastAsia"/>
          <w:sz w:val="28"/>
          <w:szCs w:val="28"/>
        </w:rPr>
        <w:t>+</w:t>
      </w:r>
      <w:r w:rsidR="00E50F31">
        <w:rPr>
          <w:rFonts w:ascii="仿宋_GB2312" w:eastAsia="仿宋_GB2312"/>
          <w:sz w:val="28"/>
          <w:szCs w:val="28"/>
        </w:rPr>
        <w:t>RC</w:t>
      </w:r>
      <w:r w:rsidR="00E50F31">
        <w:rPr>
          <w:rFonts w:ascii="仿宋_GB2312" w:eastAsia="仿宋_GB2312" w:hint="eastAsia"/>
          <w:sz w:val="28"/>
          <w:szCs w:val="28"/>
        </w:rPr>
        <w:t>振荡器实现时钟/晶振起</w:t>
      </w:r>
      <w:proofErr w:type="gramStart"/>
      <w:r w:rsidR="00E50F31">
        <w:rPr>
          <w:rFonts w:ascii="仿宋_GB2312" w:eastAsia="仿宋_GB2312" w:hint="eastAsia"/>
          <w:sz w:val="28"/>
          <w:szCs w:val="28"/>
        </w:rPr>
        <w:t>振</w:t>
      </w:r>
      <w:proofErr w:type="gramEnd"/>
      <w:r w:rsidR="00E50F31">
        <w:rPr>
          <w:rFonts w:ascii="仿宋_GB2312" w:eastAsia="仿宋_GB2312" w:hint="eastAsia"/>
          <w:sz w:val="28"/>
          <w:szCs w:val="28"/>
        </w:rPr>
        <w:t>检测</w:t>
      </w:r>
      <w:r w:rsidR="00CF74ED">
        <w:rPr>
          <w:rFonts w:ascii="仿宋_GB2312" w:eastAsia="仿宋_GB2312" w:hint="eastAsia"/>
          <w:sz w:val="28"/>
          <w:szCs w:val="28"/>
        </w:rPr>
        <w:t>。</w:t>
      </w:r>
    </w:p>
    <w:p w14:paraId="40A2231A" w14:textId="7938873D" w:rsidR="00F85DC7" w:rsidRDefault="00516356" w:rsidP="00AB1505">
      <w:pPr>
        <w:spacing w:line="288" w:lineRule="auto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Boot</w:t>
      </w:r>
      <w:r>
        <w:rPr>
          <w:rFonts w:ascii="仿宋_GB2312" w:eastAsia="仿宋_GB2312"/>
          <w:sz w:val="28"/>
          <w:szCs w:val="28"/>
        </w:rPr>
        <w:t>loader</w:t>
      </w:r>
      <w:r w:rsidR="00F52B4F">
        <w:rPr>
          <w:rFonts w:ascii="仿宋_GB2312" w:eastAsia="仿宋_GB2312" w:hint="eastAsia"/>
          <w:sz w:val="28"/>
          <w:szCs w:val="28"/>
        </w:rPr>
        <w:t>（就是引导代码）</w:t>
      </w:r>
      <w:r>
        <w:rPr>
          <w:rFonts w:ascii="仿宋_GB2312" w:eastAsia="仿宋_GB2312" w:hint="eastAsia"/>
          <w:sz w:val="28"/>
          <w:szCs w:val="28"/>
        </w:rPr>
        <w:t>级：通用寄存器读写</w:t>
      </w:r>
      <w:r>
        <w:rPr>
          <w:rFonts w:ascii="仿宋_GB2312" w:eastAsia="仿宋_GB2312"/>
          <w:sz w:val="28"/>
          <w:szCs w:val="28"/>
        </w:rPr>
        <w:t>(CPU)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/>
          <w:sz w:val="28"/>
          <w:szCs w:val="28"/>
        </w:rPr>
        <w:t xml:space="preserve">+ </w:t>
      </w:r>
      <w:r w:rsidR="00200D87">
        <w:rPr>
          <w:rFonts w:ascii="仿宋_GB2312" w:eastAsia="仿宋_GB2312" w:hint="eastAsia"/>
          <w:sz w:val="28"/>
          <w:szCs w:val="28"/>
        </w:rPr>
        <w:t>片内</w:t>
      </w:r>
      <w:r>
        <w:rPr>
          <w:rFonts w:ascii="仿宋_GB2312" w:eastAsia="仿宋_GB2312" w:hint="eastAsia"/>
          <w:sz w:val="28"/>
          <w:szCs w:val="28"/>
        </w:rPr>
        <w:t>R</w:t>
      </w:r>
      <w:r>
        <w:rPr>
          <w:rFonts w:ascii="仿宋_GB2312" w:eastAsia="仿宋_GB2312"/>
          <w:sz w:val="28"/>
          <w:szCs w:val="28"/>
        </w:rPr>
        <w:t>AM</w:t>
      </w:r>
      <w:r>
        <w:rPr>
          <w:rFonts w:ascii="仿宋_GB2312" w:eastAsia="仿宋_GB2312" w:hint="eastAsia"/>
          <w:sz w:val="28"/>
          <w:szCs w:val="28"/>
        </w:rPr>
        <w:t>图案测试(</w:t>
      </w:r>
      <w:r w:rsidR="00CF74ED">
        <w:rPr>
          <w:rFonts w:ascii="仿宋_GB2312" w:eastAsia="仿宋_GB2312" w:hint="eastAsia"/>
          <w:sz w:val="28"/>
          <w:szCs w:val="28"/>
        </w:rPr>
        <w:t>内存</w:t>
      </w:r>
      <w:r w:rsidR="00CF74ED">
        <w:rPr>
          <w:rFonts w:ascii="仿宋_GB2312" w:eastAsia="仿宋_GB2312"/>
          <w:sz w:val="28"/>
          <w:szCs w:val="28"/>
        </w:rPr>
        <w:t>)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/>
          <w:sz w:val="28"/>
          <w:szCs w:val="28"/>
        </w:rPr>
        <w:t>+</w:t>
      </w:r>
      <w:r w:rsidR="00F85DC7">
        <w:rPr>
          <w:rFonts w:ascii="仿宋_GB2312" w:eastAsia="仿宋_GB2312" w:hint="eastAsia"/>
          <w:sz w:val="28"/>
          <w:szCs w:val="28"/>
        </w:rPr>
        <w:t>内部固件C</w:t>
      </w:r>
      <w:r w:rsidR="00F85DC7">
        <w:rPr>
          <w:rFonts w:ascii="仿宋_GB2312" w:eastAsia="仿宋_GB2312"/>
          <w:sz w:val="28"/>
          <w:szCs w:val="28"/>
        </w:rPr>
        <w:t>RC</w:t>
      </w:r>
      <w:r w:rsidR="00F85DC7">
        <w:rPr>
          <w:rFonts w:ascii="仿宋_GB2312" w:eastAsia="仿宋_GB2312" w:hint="eastAsia"/>
          <w:sz w:val="28"/>
          <w:szCs w:val="28"/>
        </w:rPr>
        <w:t>完整性校验</w:t>
      </w:r>
      <w:r w:rsidR="00CA6A43">
        <w:rPr>
          <w:rFonts w:ascii="仿宋_GB2312" w:eastAsia="仿宋_GB2312" w:hint="eastAsia"/>
          <w:sz w:val="28"/>
          <w:szCs w:val="28"/>
        </w:rPr>
        <w:t>（引导代码没坏）</w:t>
      </w:r>
      <w:r w:rsidR="00A8162D">
        <w:rPr>
          <w:rFonts w:ascii="仿宋_GB2312" w:eastAsia="仿宋_GB2312" w:hint="eastAsia"/>
          <w:sz w:val="28"/>
          <w:szCs w:val="28"/>
        </w:rPr>
        <w:t>、</w:t>
      </w:r>
      <w:r w:rsidR="009547D3">
        <w:rPr>
          <w:rFonts w:ascii="仿宋_GB2312" w:eastAsia="仿宋_GB2312" w:hint="eastAsia"/>
          <w:sz w:val="28"/>
          <w:szCs w:val="28"/>
        </w:rPr>
        <w:t>D</w:t>
      </w:r>
      <w:r w:rsidR="009547D3">
        <w:rPr>
          <w:rFonts w:ascii="仿宋_GB2312" w:eastAsia="仿宋_GB2312"/>
          <w:sz w:val="28"/>
          <w:szCs w:val="28"/>
        </w:rPr>
        <w:t>RAM</w:t>
      </w:r>
      <w:r w:rsidR="009547D3">
        <w:rPr>
          <w:rFonts w:ascii="仿宋_GB2312" w:eastAsia="仿宋_GB2312" w:hint="eastAsia"/>
          <w:sz w:val="28"/>
          <w:szCs w:val="28"/>
        </w:rPr>
        <w:t>初始化（S</w:t>
      </w:r>
      <w:r w:rsidR="009547D3">
        <w:rPr>
          <w:rFonts w:ascii="仿宋_GB2312" w:eastAsia="仿宋_GB2312"/>
          <w:sz w:val="28"/>
          <w:szCs w:val="28"/>
        </w:rPr>
        <w:t>DK</w:t>
      </w:r>
      <w:r w:rsidR="009547D3">
        <w:rPr>
          <w:rFonts w:ascii="仿宋_GB2312" w:eastAsia="仿宋_GB2312" w:hint="eastAsia"/>
          <w:sz w:val="28"/>
          <w:szCs w:val="28"/>
        </w:rPr>
        <w:t>调用现成函数</w:t>
      </w:r>
      <w:r w:rsidR="00FC5B17">
        <w:rPr>
          <w:rFonts w:ascii="仿宋_GB2312" w:eastAsia="仿宋_GB2312" w:hint="eastAsia"/>
          <w:sz w:val="28"/>
          <w:szCs w:val="28"/>
        </w:rPr>
        <w:t>，检查返回值</w:t>
      </w:r>
      <w:r w:rsidR="009547D3">
        <w:rPr>
          <w:rFonts w:ascii="仿宋_GB2312" w:eastAsia="仿宋_GB2312" w:hint="eastAsia"/>
          <w:sz w:val="28"/>
          <w:szCs w:val="28"/>
        </w:rPr>
        <w:t>）、</w:t>
      </w:r>
      <w:r w:rsidR="00A8162D" w:rsidRPr="00A8162D">
        <w:rPr>
          <w:rFonts w:ascii="仿宋_GB2312" w:eastAsia="仿宋_GB2312"/>
          <w:sz w:val="28"/>
          <w:szCs w:val="28"/>
        </w:rPr>
        <w:t>eMMC/UFS初始化</w:t>
      </w:r>
      <w:r w:rsidR="00FC5B17">
        <w:rPr>
          <w:rFonts w:ascii="仿宋_GB2312" w:eastAsia="仿宋_GB2312" w:hint="eastAsia"/>
          <w:sz w:val="28"/>
          <w:szCs w:val="28"/>
        </w:rPr>
        <w:t>（S</w:t>
      </w:r>
      <w:r w:rsidR="00FC5B17">
        <w:rPr>
          <w:rFonts w:ascii="仿宋_GB2312" w:eastAsia="仿宋_GB2312"/>
          <w:sz w:val="28"/>
          <w:szCs w:val="28"/>
        </w:rPr>
        <w:t>DK</w:t>
      </w:r>
      <w:r w:rsidR="00FC5B17">
        <w:rPr>
          <w:rFonts w:ascii="仿宋_GB2312" w:eastAsia="仿宋_GB2312" w:hint="eastAsia"/>
          <w:sz w:val="28"/>
          <w:szCs w:val="28"/>
        </w:rPr>
        <w:t>调用现成函数，检查返回值）</w:t>
      </w:r>
      <w:r w:rsidR="00D45DB3">
        <w:rPr>
          <w:rFonts w:ascii="仿宋_GB2312" w:eastAsia="仿宋_GB2312" w:hint="eastAsia"/>
          <w:sz w:val="28"/>
          <w:szCs w:val="28"/>
        </w:rPr>
        <w:t>、模</w:t>
      </w:r>
    </w:p>
    <w:p w14:paraId="08A9184A" w14:textId="77777777" w:rsidR="007452F9" w:rsidRDefault="00CA71AD" w:rsidP="007452F9">
      <w:pPr>
        <w:spacing w:line="288" w:lineRule="auto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应用级</w:t>
      </w:r>
      <w:r w:rsidR="00F85DC7">
        <w:rPr>
          <w:rFonts w:ascii="仿宋_GB2312" w:eastAsia="仿宋_GB2312" w:hint="eastAsia"/>
          <w:sz w:val="28"/>
          <w:szCs w:val="28"/>
        </w:rPr>
        <w:t>自检：</w:t>
      </w:r>
      <w:r w:rsidR="007452F9">
        <w:rPr>
          <w:rFonts w:ascii="仿宋_GB2312" w:eastAsia="仿宋_GB2312" w:hint="eastAsia"/>
          <w:sz w:val="28"/>
          <w:szCs w:val="28"/>
        </w:rPr>
        <w:t>型文件存在性检测（确定文件名存在、大小正确）</w:t>
      </w:r>
    </w:p>
    <w:p w14:paraId="468039EC" w14:textId="5A157C5D" w:rsidR="00F85DC7" w:rsidRPr="00104876" w:rsidRDefault="007452F9" w:rsidP="00AB1505">
      <w:pPr>
        <w:spacing w:line="288" w:lineRule="auto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、</w:t>
      </w:r>
      <w:r w:rsidR="00A843C3">
        <w:rPr>
          <w:rFonts w:ascii="仿宋_GB2312" w:eastAsia="仿宋_GB2312" w:hint="eastAsia"/>
          <w:sz w:val="28"/>
          <w:szCs w:val="28"/>
        </w:rPr>
        <w:t>传感器</w:t>
      </w:r>
      <w:r w:rsidR="00450E50">
        <w:rPr>
          <w:rFonts w:ascii="仿宋_GB2312" w:eastAsia="仿宋_GB2312" w:hint="eastAsia"/>
          <w:sz w:val="28"/>
          <w:szCs w:val="28"/>
        </w:rPr>
        <w:t>模块</w:t>
      </w:r>
      <w:r w:rsidR="00A843C3">
        <w:rPr>
          <w:rFonts w:ascii="仿宋_GB2312" w:eastAsia="仿宋_GB2312" w:hint="eastAsia"/>
          <w:sz w:val="28"/>
          <w:szCs w:val="28"/>
        </w:rPr>
        <w:t>、</w:t>
      </w:r>
      <w:r w:rsidR="00450E50">
        <w:rPr>
          <w:rFonts w:ascii="仿宋_GB2312" w:eastAsia="仿宋_GB2312" w:hint="eastAsia"/>
          <w:sz w:val="28"/>
          <w:szCs w:val="28"/>
        </w:rPr>
        <w:t>通信模块、</w:t>
      </w:r>
      <w:r w:rsidR="00741C4F">
        <w:rPr>
          <w:rFonts w:ascii="仿宋_GB2312" w:eastAsia="仿宋_GB2312" w:hint="eastAsia"/>
          <w:sz w:val="28"/>
          <w:szCs w:val="28"/>
        </w:rPr>
        <w:t>人机交互</w:t>
      </w:r>
    </w:p>
    <w:sectPr w:rsidR="00F85DC7" w:rsidRPr="00104876" w:rsidSect="00D836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567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A0614C" w14:textId="77777777" w:rsidR="00AD1092" w:rsidRDefault="00AD1092">
      <w:pPr>
        <w:spacing w:after="0" w:line="240" w:lineRule="auto"/>
      </w:pPr>
      <w:r>
        <w:separator/>
      </w:r>
    </w:p>
  </w:endnote>
  <w:endnote w:type="continuationSeparator" w:id="0">
    <w:p w14:paraId="0F41426D" w14:textId="77777777" w:rsidR="00AD1092" w:rsidRDefault="00AD1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93090E" w14:textId="77777777" w:rsidR="00E37911" w:rsidRDefault="00E37911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9E19E0" w14:textId="77777777" w:rsidR="00E37911" w:rsidRDefault="006D4440">
    <w:pPr>
      <w:pStyle w:val="ae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786879" wp14:editId="024CA1E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694542" w14:textId="77777777" w:rsidR="00E37911" w:rsidRDefault="006D4440">
                          <w:pPr>
                            <w:pStyle w:val="ae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786879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" filled="f" stroked="f" strokeweight=".5pt">
              <v:textbox style="mso-fit-shape-to-text:t" inset="0,0,0,0">
                <w:txbxContent>
                  <w:p w14:paraId="7D694542" w14:textId="77777777" w:rsidR="00E37911" w:rsidRDefault="006D4440">
                    <w:pPr>
                      <w:pStyle w:val="ae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5B5A10" w14:textId="77777777" w:rsidR="00E37911" w:rsidRDefault="00E37911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65140A" w14:textId="77777777" w:rsidR="00AD1092" w:rsidRDefault="00AD1092">
      <w:pPr>
        <w:spacing w:after="0" w:line="240" w:lineRule="auto"/>
      </w:pPr>
      <w:r>
        <w:separator/>
      </w:r>
    </w:p>
  </w:footnote>
  <w:footnote w:type="continuationSeparator" w:id="0">
    <w:p w14:paraId="4B77E803" w14:textId="77777777" w:rsidR="00AD1092" w:rsidRDefault="00AD1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92E5BE" w14:textId="77777777" w:rsidR="00E37911" w:rsidRDefault="00E37911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E5AE62" w14:textId="77777777" w:rsidR="00E37911" w:rsidRDefault="006D4440">
    <w:pPr>
      <w:pStyle w:val="af0"/>
      <w:pBdr>
        <w:bottom w:val="threeDEngrave" w:sz="18" w:space="1" w:color="9B0D14"/>
      </w:pBdr>
      <w:jc w:val="both"/>
    </w:pPr>
    <w:r>
      <w:rPr>
        <w:noProof/>
      </w:rPr>
      <w:drawing>
        <wp:inline distT="0" distB="0" distL="114300" distR="114300" wp14:anchorId="52EEB924" wp14:editId="2B418AD9">
          <wp:extent cx="1235075" cy="417830"/>
          <wp:effectExtent l="0" t="0" r="0" b="9525"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5075" cy="4178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</w:t>
    </w:r>
    <w:r>
      <w:rPr>
        <w:rFonts w:hint="eastAsia"/>
        <w:b/>
        <w:bCs/>
      </w:rPr>
      <w:t>湖南大学_投标文件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07CEFD" w14:textId="77777777" w:rsidR="00E37911" w:rsidRDefault="00E37911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D6948"/>
    <w:multiLevelType w:val="multilevel"/>
    <w:tmpl w:val="87F2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67E"/>
    <w:rsid w:val="0006508C"/>
    <w:rsid w:val="000B5C2B"/>
    <w:rsid w:val="000C5984"/>
    <w:rsid w:val="00104876"/>
    <w:rsid w:val="00105BB1"/>
    <w:rsid w:val="00111557"/>
    <w:rsid w:val="001353C7"/>
    <w:rsid w:val="00141E64"/>
    <w:rsid w:val="00151CBF"/>
    <w:rsid w:val="001E2287"/>
    <w:rsid w:val="001F3580"/>
    <w:rsid w:val="001F66EF"/>
    <w:rsid w:val="00200D87"/>
    <w:rsid w:val="00204B4E"/>
    <w:rsid w:val="00204BA6"/>
    <w:rsid w:val="00230FD6"/>
    <w:rsid w:val="00233037"/>
    <w:rsid w:val="00243DFA"/>
    <w:rsid w:val="00265899"/>
    <w:rsid w:val="00275A44"/>
    <w:rsid w:val="002B2906"/>
    <w:rsid w:val="002C2FDA"/>
    <w:rsid w:val="00336621"/>
    <w:rsid w:val="003570A4"/>
    <w:rsid w:val="003625A5"/>
    <w:rsid w:val="0037347A"/>
    <w:rsid w:val="003B5A02"/>
    <w:rsid w:val="003C4110"/>
    <w:rsid w:val="00421877"/>
    <w:rsid w:val="00421A88"/>
    <w:rsid w:val="00430E29"/>
    <w:rsid w:val="00450E50"/>
    <w:rsid w:val="00470FAF"/>
    <w:rsid w:val="00516356"/>
    <w:rsid w:val="005361E4"/>
    <w:rsid w:val="0053707F"/>
    <w:rsid w:val="00570E59"/>
    <w:rsid w:val="005712E6"/>
    <w:rsid w:val="005768EA"/>
    <w:rsid w:val="005F016B"/>
    <w:rsid w:val="005F7B09"/>
    <w:rsid w:val="006449BC"/>
    <w:rsid w:val="0069389A"/>
    <w:rsid w:val="006D4440"/>
    <w:rsid w:val="00741C4F"/>
    <w:rsid w:val="007452F9"/>
    <w:rsid w:val="00765200"/>
    <w:rsid w:val="007742AE"/>
    <w:rsid w:val="0079323A"/>
    <w:rsid w:val="0079763F"/>
    <w:rsid w:val="007A2EE6"/>
    <w:rsid w:val="007A38C9"/>
    <w:rsid w:val="007F023E"/>
    <w:rsid w:val="008167EF"/>
    <w:rsid w:val="008564FA"/>
    <w:rsid w:val="008A20A6"/>
    <w:rsid w:val="008A648E"/>
    <w:rsid w:val="008B38EE"/>
    <w:rsid w:val="008B3D06"/>
    <w:rsid w:val="008F4257"/>
    <w:rsid w:val="009547D3"/>
    <w:rsid w:val="00997320"/>
    <w:rsid w:val="009E1FD4"/>
    <w:rsid w:val="00A12350"/>
    <w:rsid w:val="00A441AA"/>
    <w:rsid w:val="00A8162D"/>
    <w:rsid w:val="00A843C3"/>
    <w:rsid w:val="00AA418C"/>
    <w:rsid w:val="00AB1505"/>
    <w:rsid w:val="00AD1092"/>
    <w:rsid w:val="00B023BC"/>
    <w:rsid w:val="00B023E9"/>
    <w:rsid w:val="00BA13E2"/>
    <w:rsid w:val="00BD09ED"/>
    <w:rsid w:val="00C14A42"/>
    <w:rsid w:val="00C400B5"/>
    <w:rsid w:val="00CA6A43"/>
    <w:rsid w:val="00CA71AD"/>
    <w:rsid w:val="00CB57E4"/>
    <w:rsid w:val="00CC7C2D"/>
    <w:rsid w:val="00CD0A0B"/>
    <w:rsid w:val="00CE2C37"/>
    <w:rsid w:val="00CF1BB2"/>
    <w:rsid w:val="00CF74ED"/>
    <w:rsid w:val="00D2582B"/>
    <w:rsid w:val="00D45DB3"/>
    <w:rsid w:val="00D60648"/>
    <w:rsid w:val="00D70535"/>
    <w:rsid w:val="00D8367E"/>
    <w:rsid w:val="00D84B02"/>
    <w:rsid w:val="00E24CCD"/>
    <w:rsid w:val="00E37911"/>
    <w:rsid w:val="00E50F31"/>
    <w:rsid w:val="00E710F7"/>
    <w:rsid w:val="00E815BF"/>
    <w:rsid w:val="00E932CF"/>
    <w:rsid w:val="00EA5D73"/>
    <w:rsid w:val="00ED6982"/>
    <w:rsid w:val="00F3625A"/>
    <w:rsid w:val="00F4127D"/>
    <w:rsid w:val="00F46871"/>
    <w:rsid w:val="00F52B4F"/>
    <w:rsid w:val="00F85DC7"/>
    <w:rsid w:val="00FB7E0C"/>
    <w:rsid w:val="00FC0D7E"/>
    <w:rsid w:val="00FC5B17"/>
    <w:rsid w:val="00FC7EE5"/>
    <w:rsid w:val="00FD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80C5CE"/>
  <w15:chartTrackingRefBased/>
  <w15:docId w15:val="{150A191F-E78F-40C3-8A71-379BA07BE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36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6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6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6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67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6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6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6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36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3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3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36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367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36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36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36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36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36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3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6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36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3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36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36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36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3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36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367E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iPriority w:val="99"/>
    <w:semiHidden/>
    <w:unhideWhenUsed/>
    <w:rsid w:val="00D8367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semiHidden/>
    <w:rsid w:val="00D8367E"/>
    <w:rPr>
      <w:sz w:val="18"/>
      <w:szCs w:val="18"/>
    </w:rPr>
  </w:style>
  <w:style w:type="paragraph" w:styleId="af0">
    <w:name w:val="header"/>
    <w:basedOn w:val="a"/>
    <w:link w:val="af1"/>
    <w:uiPriority w:val="99"/>
    <w:semiHidden/>
    <w:unhideWhenUsed/>
    <w:rsid w:val="00D8367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semiHidden/>
    <w:rsid w:val="00D8367E"/>
    <w:rPr>
      <w:sz w:val="18"/>
      <w:szCs w:val="18"/>
    </w:rPr>
  </w:style>
  <w:style w:type="paragraph" w:customStyle="1" w:styleId="pdq2pgselectionanchorcontainer">
    <w:name w:val="pdq2pg_selectionanchorcontainer"/>
    <w:basedOn w:val="a"/>
    <w:rsid w:val="002C2FD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2">
    <w:name w:val="Strong"/>
    <w:basedOn w:val="a0"/>
    <w:uiPriority w:val="22"/>
    <w:qFormat/>
    <w:rsid w:val="002C2F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29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3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xiaoyang</dc:creator>
  <cp:keywords/>
  <dc:description/>
  <cp:lastModifiedBy>Administrator</cp:lastModifiedBy>
  <cp:revision>67</cp:revision>
  <dcterms:created xsi:type="dcterms:W3CDTF">2026-08-25T09:56:00Z</dcterms:created>
  <dcterms:modified xsi:type="dcterms:W3CDTF">2026-08-26T07:24:00Z</dcterms:modified>
</cp:coreProperties>
</file>