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第三章   研究方法</w:t>
      </w:r>
    </w:p>
    <w:p>
      <w:pPr>
        <w:jc w:val="center"/>
      </w:pPr>
      <w:r>
        <w:rPr>
          <w:b/>
          <w:sz w:val="26"/>
        </w:rPr>
        <w:t>SACFFinalModel：以多分支單一模型 + 多工損失（softCE / EMD / SmoothL1 / R-Drop / CMC）與 3-Seed Ensemble 實現多模態情感分析</w:t>
      </w:r>
    </w:p>
    <w:p>
      <w:r>
        <w:br w:type="page"/>
      </w:r>
    </w:p>
    <w:p>
      <w:pPr>
        <w:pStyle w:val="Heading1"/>
        <w:jc w:val="center"/>
      </w:pPr>
      <w:r>
        <w:t>圖目錄</w:t>
      </w:r>
    </w:p>
    <w:p>
      <w:r>
        <w:fldChar w:fldCharType="begin"/>
      </w:r>
      <w:r>
        <w:instrText xml:space="preserve"> TOC \h \z \c "Figure" </w:instrText>
      </w:r>
      <w:r>
        <w:fldChar w:fldCharType="separate"/>
      </w:r>
      <w:r>
        <w:t>（請於 Word 中按 F9 或右鍵 → 更新功能變數）</w:t>
      </w:r>
      <w:r>
        <w:fldChar w:fldCharType="end"/>
      </w:r>
    </w:p>
    <w:p>
      <w:r>
        <w:br w:type="page"/>
      </w:r>
    </w:p>
    <w:p>
      <w:pPr>
        <w:pStyle w:val="Heading1"/>
        <w:jc w:val="center"/>
      </w:pPr>
      <w:r>
        <w:t>表目錄</w:t>
      </w:r>
    </w:p>
    <w:p>
      <w:r>
        <w:fldChar w:fldCharType="begin"/>
      </w:r>
      <w:r>
        <w:instrText xml:space="preserve"> TOC \h \z \c "Table" </w:instrText>
      </w:r>
      <w:r>
        <w:fldChar w:fldCharType="separate"/>
      </w:r>
      <w:r>
        <w:t>（請於 Word 中按 F9 或右鍵 → 更新功能變數）</w:t>
      </w:r>
      <w:r>
        <w:fldChar w:fldCharType="end"/>
      </w:r>
    </w:p>
    <w:p>
      <w:r>
        <w:br w:type="page"/>
      </w:r>
    </w:p>
    <w:p>
      <w:pPr>
        <w:pStyle w:val="Heading1"/>
      </w:pPr>
      <w:r>
        <w:t>3.1   研究框架概覽</w:t>
      </w:r>
    </w:p>
    <w:p>
      <w:r>
        <w:t>本章提出 SACFFinalModel — 一個專為多模態情感分析（Multimodal Sentiment Analysis, MSA）任務所設計之「多分支單一模型」（Multi-Branch Single Model）架構。傳統做法以多個獨立模型進行測試時集成（test-time ensemble）雖能提升泛化，但須維護多個權重檔，推斷時佔用大量 VRAM 與算力，且難以在資源受限的部署場景中落地；本研究反其道而行，將「集成多樣性」內建於單一模型之內部結構：上游編碼層（Backbone）由所有分支共享，下游則設計 4 個結構同形但參數獨立的並行分支（PEA + SACF + Projection + Heads），並對每個分支施以不同 dropout 率（0.10、0.20、0.30、0.40），確保各分支於訓練時走不同的隨機路徑、學到互補的決策邊界。最終結果經模型內部之「分支平均」（mean of branches）聚合輸出，並僅以一個 sacf_final.pt 權重檔即可完成端對端推斷。</w:t>
      </w:r>
    </w:p>
    <w:p>
      <w:r>
        <w:t>為將「多模型集成」之效益完整壓縮進此單一模型，本研究進一步引入五項關鍵技術，並完整反映在最終訓練損失 L</w:t>
      </w:r>
      <w:r>
        <w:rPr>
          <w:vertAlign w:val="subscript"/>
        </w:rPr>
        <w:t>total</w:t>
      </w:r>
      <w:r>
        <w:t xml:space="preserve"> 之組成中：</w:t>
      </w:r>
    </w:p>
    <w:p>
      <w:r>
        <w:t>（1）軟序數標籤交叉熵 L</w:t>
      </w:r>
      <w:r>
        <w:rPr>
          <w:vertAlign w:val="subscript"/>
        </w:rPr>
        <w:t>softCE</w:t>
      </w:r>
      <w:r>
        <w:t xml:space="preserve"> — 利用 7 類別之序數性質，將 one-hot 替換為以高斯核軟化之目標分布，使相鄰類錯誤的懲罰小於遠距類錯誤；（2）序數地球移動距離損失 L</w:t>
      </w:r>
      <w:r>
        <w:rPr>
          <w:vertAlign w:val="subscript"/>
        </w:rPr>
        <w:t>EMD</w:t>
      </w:r>
      <w:r>
        <w:t xml:space="preserve"> — 進一步以 CDF 差異之 ℓ</w:t>
      </w:r>
      <w:r>
        <w:rPr>
          <w:vertAlign w:val="subscript"/>
        </w:rPr>
        <w:t>1</w:t>
      </w:r>
      <w:r>
        <w:t xml:space="preserve"> 距離約束預測分布之整體形狀；（3）回歸 L</w:t>
      </w:r>
      <w:r>
        <w:rPr>
          <w:vertAlign w:val="subscript"/>
        </w:rPr>
        <w:t>SmoothL1</w:t>
      </w:r>
      <w:r>
        <w:t xml:space="preserve"> — 對回歸頭輸出 reg ∈ [−3, +3] 應用 Smooth-L1 損失，避免 L2 損失於離群點之過度放大；（4）R-Drop 一致性正則 L</w:t>
      </w:r>
      <w:r>
        <w:rPr>
          <w:vertAlign w:val="subscript"/>
        </w:rPr>
        <w:t>R-Drop</w:t>
      </w:r>
      <w:r>
        <w:t xml:space="preserve"> — 對同批次樣本執行兩次 forward（dropout 取兩個不同實現 f</w:t>
      </w:r>
      <w:r>
        <w:rPr>
          <w:vertAlign w:val="subscript"/>
        </w:rPr>
        <w:t>1</w:t>
      </w:r>
      <w:r>
        <w:t>、f</w:t>
      </w:r>
      <w:r>
        <w:rPr>
          <w:vertAlign w:val="subscript"/>
        </w:rPr>
        <w:t>2</w:t>
      </w:r>
      <w:r>
        <w:t>），最小化兩次輸出分布之對稱 KL 散度，等效於隱式資料增強；（5）跨模態對比損失 L</w:t>
      </w:r>
      <w:r>
        <w:rPr>
          <w:vertAlign w:val="subscript"/>
        </w:rPr>
        <w:t>CMC</w:t>
      </w:r>
      <w:r>
        <w:t xml:space="preserve"> — 以 InfoNCE 形式拉近同一樣本之 t</w:t>
      </w:r>
      <w:r>
        <w:rPr>
          <w:vertAlign w:val="subscript"/>
        </w:rPr>
        <w:t>emb</w:t>
      </w:r>
      <w:r>
        <w:t>、a</w:t>
      </w:r>
      <w:r>
        <w:rPr>
          <w:vertAlign w:val="subscript"/>
        </w:rPr>
        <w:t>emb</w:t>
      </w:r>
      <w:r>
        <w:t>、v</w:t>
      </w:r>
      <w:r>
        <w:rPr>
          <w:vertAlign w:val="subscript"/>
        </w:rPr>
        <w:t>emb</w:t>
      </w:r>
      <w:r>
        <w:t xml:space="preserve"> 三模態嵌入、推開不同樣本之嵌入，強化共享編碼器之跨模態對齊。</w:t>
      </w:r>
    </w:p>
    <w:p>
      <w:r>
        <w:t>推斷階段採用三層方差降低：(i) 對每個樣本以 MC-Dropout 進行 TTA × 5 次 forward；(ii) 將 3 個獨立 seed 之 θ</w:t>
      </w:r>
      <w:r>
        <w:rPr>
          <w:vertAlign w:val="subscript"/>
        </w:rPr>
        <w:t>run1</w:t>
      </w:r>
      <w:r>
        <w:t>、θ</w:t>
      </w:r>
      <w:r>
        <w:rPr>
          <w:vertAlign w:val="subscript"/>
        </w:rPr>
        <w:t>run2</w:t>
      </w:r>
      <w:r>
        <w:t>、θ</w:t>
      </w:r>
      <w:r>
        <w:rPr>
          <w:vertAlign w:val="subscript"/>
        </w:rPr>
        <w:t>run3</w:t>
      </w:r>
      <w:r>
        <w:t xml:space="preserve"> 之 logit 算術平均；(iii) 將分類 softmax p</w:t>
      </w:r>
      <w:r>
        <w:rPr>
          <w:vertAlign w:val="subscript"/>
        </w:rPr>
        <w:t>cls</w:t>
      </w:r>
      <w:r>
        <w:t xml:space="preserve"> 與回歸高斯 PMF p</w:t>
      </w:r>
      <w:r>
        <w:rPr>
          <w:vertAlign w:val="subscript"/>
        </w:rPr>
        <w:t>reg</w:t>
      </w:r>
      <w:r>
        <w:t xml:space="preserve"> 於 log 空間以幾何平均融合為 p</w:t>
      </w:r>
      <w:r>
        <w:rPr>
          <w:vertAlign w:val="subscript"/>
        </w:rPr>
        <w:t>final</w:t>
      </w:r>
      <w:r>
        <w:t>，再 argmax 取得最終預測。所有融合超參數（α = 0.65, σ = 0.65, T</w:t>
      </w:r>
      <w:r>
        <w:rPr>
          <w:vertAlign w:val="subscript"/>
        </w:rPr>
        <w:t>cls</w:t>
      </w:r>
      <w:r>
        <w:t xml:space="preserve"> = 1）皆為先驗設定，不依賴測試集統計，故維持嚴格零資料洩漏（zero data leakage）。</w:t>
      </w:r>
    </w:p>
    <w:p>
      <w:r>
        <w:t>在此嚴格定義下，本研究於 CMU-MOSI 測試集達成 Acc-7 = 53.21%，超越預設 53% 之研究目標；同時於 Acc-2、F1、MAE、Corr、Within-1 等指標均達領先水準。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1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_fig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1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圖 3.</w:t>
      </w:r>
      <w:fldSimple w:instr=" SEQ Figure \* ARABIC ">
        <w:r>
          <w:t>1</w:t>
        </w:r>
      </w:fldSimple>
      <w:r>
        <w:t xml:space="preserve">  SACFFinalModel 整體架構。從上至下：（i）三模態原始輸入；（ii）共享編碼層產生語言嵌入 t</w:t>
      </w:r>
      <w:r>
        <w:rPr>
          <w:vertAlign w:val="subscript"/>
        </w:rPr>
        <w:t>emb</w:t>
      </w:r>
      <w:r>
        <w:t>、音訊嵌入 a</w:t>
      </w:r>
      <w:r>
        <w:rPr>
          <w:vertAlign w:val="subscript"/>
        </w:rPr>
        <w:t>emb</w:t>
      </w:r>
      <w:r>
        <w:t>、視覺嵌入 v</w:t>
      </w:r>
      <w:r>
        <w:rPr>
          <w:vertAlign w:val="subscript"/>
        </w:rPr>
        <w:t>emb</w:t>
      </w:r>
      <w:r>
        <w:t>；（iii）4 個獨立並行分支，每分支依序通過 PEA、SACF、共享投影層與多工頭，產出 (l7</w:t>
      </w:r>
      <w:r>
        <w:rPr>
          <w:vertAlign w:val="subscript"/>
        </w:rPr>
        <w:t>i</w:t>
      </w:r>
      <w:r>
        <w:t>, l2</w:t>
      </w:r>
      <w:r>
        <w:rPr>
          <w:vertAlign w:val="subscript"/>
        </w:rPr>
        <w:t>i</w:t>
      </w:r>
      <w:r>
        <w:t>, reg</w:t>
      </w:r>
      <w:r>
        <w:rPr>
          <w:vertAlign w:val="subscript"/>
        </w:rPr>
        <w:t>i</w:t>
      </w:r>
      <w:r>
        <w:t>)；（iv）零洩漏推斷：TTA×5 與 3-seed ensemble 後做 Reg-Cls 機率融合。</w:t>
      </w:r>
    </w:p>
    <w:p>
      <w:pPr>
        <w:pStyle w:val="Heading1"/>
      </w:pPr>
      <w:r>
        <w:t>3.2   資料集與前處理</w:t>
      </w:r>
    </w:p>
    <w:p>
      <w:pPr>
        <w:pStyle w:val="Heading2"/>
      </w:pPr>
      <w:r>
        <w:t>3.2.1   CMU-MOSI 資料集</w:t>
      </w:r>
    </w:p>
    <w:p>
      <w:r>
        <w:t>本研究使用 CMU-MOSI（CMU Multimodal Opinion Sentiment and Subjectivity）資料集，為多模態情感分析之標準基準。該資料集由 93 位 YouTube 評論者之獨白影片構成，共 2,199 個語句單位（utterance），每個語句經 5 位人工標注員獨立評分，平均後落於 [−3, +3] 之連續強度區間（−3 表示極度負面、+3 表示極度正面）。三模態原始特徵分別為：文字（轉錄文本）、音訊（COVAREP 萃取之 5 維低層級韻律特徵）、視覺（FACET 萃取之 20 維臉部動作單元）。</w:t>
      </w:r>
    </w:p>
    <w:p>
      <w:r>
        <w:t>為最大化訓練資料量，本研究將原始 Train（1,284 筆）與 Valid（229 筆）合併為單一 Train（n = 1,513），不於 Valid 上進行超參數選擇 — 所有超參數採先驗設定，故無需驗證集；Test 維持 686 筆，唯一一次於模型最終訓練完成後進行評估，嚴格遵循零資料洩漏原則。表 3.1 與圖 3.2 顯示此資料劃分與類別分布。</w:t>
      </w:r>
    </w:p>
    <w:p>
      <w:pPr>
        <w:pStyle w:val="Caption"/>
        <w:jc w:val="center"/>
      </w:pPr>
      <w:r>
        <w:rPr>
          <w:b/>
        </w:rPr>
        <w:t>表 3.</w:t>
      </w:r>
      <w:fldSimple w:instr=" SEQ Table \* ARABIC ">
        <w:r>
          <w:t>1</w:t>
        </w:r>
      </w:fldSimple>
      <w:r>
        <w:t xml:space="preserve">  CMU-MOSI 資料集劃分與用途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資料劃分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樣本數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Train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1,513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模型訓練（原始 Train 1,284 + Valid 229 合併）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Test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686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最終 Acc-7／Acc-2／F1／MAE／Corr 評估，僅評估一次</w:t>
            </w:r>
          </w:p>
        </w:tc>
      </w:tr>
    </w:tbl>
    <w:p>
      <w:r>
        <w:t>圖 3.2 顯示 Train 與 Test 之七類情感分布。Train 集偏向中性與輕微正面情感（類 +2 佔最大比例），而 Test 集顯著偏向負面端（−3 類別佔 6.7%，相較 Train 之 2.2% 高出 +4.5%）。此分布偏移為 MSA 任務之固有挑戰，亦為本研究設計 L</w:t>
      </w:r>
      <w:r>
        <w:rPr>
          <w:vertAlign w:val="subscript"/>
        </w:rPr>
        <w:t>softCE</w:t>
      </w:r>
      <w:r>
        <w:t xml:space="preserve"> 軟標籤、L</w:t>
      </w:r>
      <w:r>
        <w:rPr>
          <w:vertAlign w:val="subscript"/>
        </w:rPr>
        <w:t>EMD</w:t>
      </w:r>
      <w:r>
        <w:t xml:space="preserve"> 序數損失、3-Seed 集成等多重正則之主要動機 — 透過增加邊界類別之梯度信號與多視角預測，緩解測試端偏移之影響。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547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_fig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圖 3.</w:t>
      </w:r>
      <w:fldSimple w:instr=" SEQ Figure \* ARABIC ">
        <w:r>
          <w:t>1</w:t>
        </w:r>
      </w:fldSimple>
      <w:r>
        <w:t xml:space="preserve">  CMU-MOSI 七類情感分布（Train + Test）。本研究將原始 Train 與 Valid 合併為單一 Train（n = 1,513）以最大化資料利用率，並對 Test（n = 686）執行唯一一次評估。Test 集顯著偏向負面端（類 −3 佔 6.7%，遠高於 Train 之 2.2%），形成 +4.5% 之分布偏移，是本任務之主要挑戰之一。</w:t>
      </w:r>
    </w:p>
    <w:p>
      <w:pPr>
        <w:pStyle w:val="Heading2"/>
      </w:pPr>
      <w:r>
        <w:t>3.2.2   標籤定義</w:t>
      </w:r>
    </w:p>
    <w:p>
      <w:r>
        <w:t>本研究以三種預測目標實現多工聯合學習，分別對應三種頭部輸出，並於同一模型內共同訓練：</w:t>
      </w:r>
    </w:p>
    <w:p>
      <w:pPr>
        <w:jc w:val="center"/>
      </w:pPr>
      <m:oMathPara>
        <m:oMathParaPr>
          <m:jc m:val="center"/>
        </m:oMathParaPr>
        <m:oMath>
          <m:sSub>
            <m:e>
              <m:r>
                <m:t xml:space="preserve">y</m:t>
              </m:r>
            </m:e>
            <m:sub>
              <m:r>
                <m:t xml:space="preserve">7</m:t>
              </m:r>
            </m:sub>
          </m:sSub>
          <m:r>
            <m:t xml:space="preserve"> = clip</m:t>
          </m:r>
          <m:d>
            <m:dPr/>
            <m:e>
              <m:r>
                <m:t xml:space="preserve">round(s), -3, 3</m:t>
              </m:r>
            </m:e>
          </m:d>
          <m:r>
            <m:t xml:space="preserve"> + 3 ∈ {0, 1, 2, 3, 4, 5, 6}</m:t>
          </m:r>
        </m:oMath>
      </m:oMathPara>
    </w:p>
    <w:p>
      <w:r>
        <w:t>其中 s 為原始連續評分；y</w:t>
      </w:r>
      <w:r>
        <w:rPr>
          <w:vertAlign w:val="subscript"/>
        </w:rPr>
        <w:t>7</w:t>
      </w:r>
      <w:r>
        <w:t xml:space="preserve"> 為主要評估指標 Acc-7 之計算依據。</w:t>
      </w:r>
    </w:p>
    <w:p>
      <w:pPr>
        <w:jc w:val="center"/>
      </w:pPr>
      <m:oMathPara>
        <m:oMathParaPr>
          <m:jc m:val="center"/>
        </m:oMathParaPr>
        <m:oMath>
          <m:sSub>
            <m:e>
              <m:r>
                <m:t xml:space="preserve">y</m:t>
              </m:r>
            </m:e>
            <m:sub>
              <m:r>
                <m:t xml:space="preserve">2</m:t>
              </m:r>
            </m:sub>
          </m:sSub>
          <m:r>
            <m:t xml:space="preserve"> = </m:t>
          </m:r>
          <m:d>
            <m:dPr/>
            <m:e>
              <m:r>
                <m:t xml:space="preserve">s ≥ 0</m:t>
              </m:r>
            </m:e>
          </m:d>
          <m:r>
            <m:t xml:space="preserve"> ∈ {0, 1}</m:t>
          </m:r>
        </m:oMath>
      </m:oMathPara>
    </w:p>
    <w:p>
      <w:r>
        <w:t>y</w:t>
      </w:r>
      <w:r>
        <w:rPr>
          <w:vertAlign w:val="subscript"/>
        </w:rPr>
        <w:t>2</w:t>
      </w:r>
      <w:r>
        <w:t xml:space="preserve"> 為二分類標籤，作為輔助訓練訊號以強化情感極性區分。</w:t>
      </w:r>
    </w:p>
    <w:p>
      <w:pPr>
        <w:jc w:val="center"/>
      </w:pPr>
      <m:oMathPara>
        <m:oMathParaPr>
          <m:jc m:val="center"/>
        </m:oMathParaPr>
        <m:oMath>
          <m:sSub>
            <m:e>
              <m:r>
                <m:t xml:space="preserve">y</m:t>
              </m:r>
            </m:e>
            <m:sub>
              <m:r>
                <m:t xml:space="preserve">reg</m:t>
              </m:r>
            </m:sub>
          </m:sSub>
          <m:r>
            <m:t xml:space="preserve"> = s ∈ </m:t>
          </m:r>
          <m:d>
            <m:dPr>
              <m:begChr m:val="["/>
              <m:endChr m:val="]"/>
            </m:dPr>
            <m:e>
              <m:r>
                <m:t xml:space="preserve">-3, +3</m:t>
              </m:r>
            </m:e>
          </m:d>
        </m:oMath>
      </m:oMathPara>
    </w:p>
    <w:p>
      <w:r>
        <w:t>y</w:t>
      </w:r>
      <w:r>
        <w:rPr>
          <w:vertAlign w:val="subscript"/>
        </w:rPr>
        <w:t>reg</w:t>
      </w:r>
      <w:r>
        <w:t xml:space="preserve"> 為回歸標籤，於推斷時亦用於 Reg-Cls 機率融合。</w:t>
      </w:r>
    </w:p>
    <w:p>
      <w:pPr>
        <w:pStyle w:val="Heading2"/>
      </w:pPr>
      <w:r>
        <w:t>3.2.3   輸入前處理</w:t>
      </w:r>
    </w:p>
    <w:p>
      <w:r>
        <w:t>文字：每個語句加入任務導向提示前綴「Predict the sentiment intensity (−3 to 3, negative to positive) of the following text:」，再以 DeBERTa-v3-large tokenizer 編碼，最大長度限制為 80 token。</w:t>
      </w:r>
    </w:p>
    <w:p>
      <w:r>
        <w:t>音訊／視覺：將 NaN 與 ±∞ 異常值替換為 0；對每筆樣本之有效時間範圍內進行 ℓ</w:t>
      </w:r>
      <w:r>
        <w:rPr>
          <w:vertAlign w:val="subscript"/>
        </w:rPr>
        <w:t>2</w:t>
      </w:r>
      <w:r>
        <w:t>-normalize（沿特徵維），以消除錄製增益／鏡頭距離造成之尺度差異。每筆樣本同時提供 audio_mask 與 vision_mask 標示有效幀範圍，以於後續 BiLSTM 編碼時進行 packed sequence 處理。</w:t>
      </w:r>
    </w:p>
    <w:p>
      <w:pPr>
        <w:pStyle w:val="Heading1"/>
      </w:pPr>
      <w:r>
        <w:t>3.3   模型架構</w:t>
      </w:r>
    </w:p>
    <w:p>
      <w:pPr>
        <w:pStyle w:val="Heading2"/>
      </w:pPr>
      <w:r>
        <w:t>3.3.1   共享編碼層</w:t>
      </w:r>
    </w:p>
    <w:p>
      <w:r>
        <w:t>共享編碼層處理三模態原始輸入，輸出供下游所有 4 個分支共用。選擇「共享」而非「每分支獨立」是因該層參數量大、計算昂貴；若每分支建立獨立副本將使模型膨脹至 6 GB+ 且訓練時間倍增。共享編碼器並不顯著限制分支多樣性 — 多樣性主要源自下游的 PEA / SACF / Projection 之獨立參數與不同 dropout 率。</w:t>
      </w:r>
    </w:p>
    <w:p>
      <w:r>
        <w:t>DeBERTa-v3-large：以 microsoft/deberta-v3-large 作為文字骨幹，24 層 Transformer、隱藏維度 d</w:t>
      </w:r>
      <w:r>
        <w:rPr>
          <w:vertAlign w:val="subscript"/>
        </w:rPr>
        <w:t>lang</w:t>
      </w:r>
      <w:r>
        <w:t xml:space="preserve"> = 1,024、總參數約 400M，輸出 last_hidden_state ∈ ℝ^(B × L × 1024) 與 [CLS] 表徵 x</w:t>
      </w:r>
      <w:r>
        <w:rPr>
          <w:vertAlign w:val="subscript"/>
        </w:rPr>
        <w:t>cls</w:t>
      </w:r>
      <w:r>
        <w:t xml:space="preserve"> ∈ ℝ^(B × 1024)。本研究訓練前 1/3 epoch（即 E1–E20）凍結 DeBERTa 下層 6 層，僅訓練上層 18 層與下游頭；之後解凍下層並以 ¼ 學習率續訓，避免於早期破壞預訓練之語義表徵。</w:t>
      </w:r>
    </w:p>
    <w:p>
      <w:r>
        <w:t>音訊／視覺編碼器：分別為 2 層雙向 LSTM，最後時間步雙向拼接後線性投影至 d</w:t>
      </w:r>
      <w:r>
        <w:rPr>
          <w:vertAlign w:val="subscript"/>
        </w:rPr>
        <w:t>modal</w:t>
      </w:r>
      <w:r>
        <w:t xml:space="preserve"> = 128，輸出 a</w:t>
      </w:r>
      <w:r>
        <w:rPr>
          <w:vertAlign w:val="subscript"/>
        </w:rPr>
        <w:t>emb</w:t>
      </w:r>
      <w:r>
        <w:t xml:space="preserve"> ∈ ℝ^(B × 128) 與 v</w:t>
      </w:r>
      <w:r>
        <w:rPr>
          <w:vertAlign w:val="subscript"/>
        </w:rPr>
        <w:t>emb</w:t>
      </w:r>
      <w:r>
        <w:t xml:space="preserve"> ∈ ℝ^(B × 128)。兩編碼器於 forward 前先以 pack_padded_sequence 包裝，僅對有效幀計算梯度。</w:t>
      </w:r>
    </w:p>
    <w:p>
      <w:pPr>
        <w:pStyle w:val="Heading2"/>
      </w:pPr>
      <w:r>
        <w:t>3.3.2   4 個並行分支</w:t>
      </w:r>
    </w:p>
    <w:p>
      <w:r>
        <w:t>本架構之核心創新在於將「多模型集成的多樣性」內建於模型架構之中。4 個分支共享上游編碼結果（H、a</w:t>
      </w:r>
      <w:r>
        <w:rPr>
          <w:vertAlign w:val="subscript"/>
        </w:rPr>
        <w:t>emb</w:t>
      </w:r>
      <w:r>
        <w:t>、v</w:t>
      </w:r>
      <w:r>
        <w:rPr>
          <w:vertAlign w:val="subscript"/>
        </w:rPr>
        <w:t>emb</w:t>
      </w:r>
      <w:r>
        <w:t>），但各自獨立進行下游融合與預測。為確保分支間之充分多樣性，本研究採用三項機制（詳見圖 3.5）：</w:t>
      </w:r>
    </w:p>
    <w:p>
      <w:r>
        <w:t>（1）不同 Dropout 率：Branch 1 = 0.10、Branch 2 = 0.20、Branch 3 = 0.30、Branch 4 = 0.40；（2）獨立 PEA / SACF / Proj 參數；（3）cls7 頭部初始化額外加入 0.005·(i+1)·N(0, 1) 之高斯擾動。</w:t>
      </w:r>
    </w:p>
    <w:p>
      <w:pPr>
        <w:pStyle w:val="Heading3"/>
      </w:pPr>
      <w:r>
        <w:t>3.3.2.1   極性增強注意力（PEA）</w:t>
      </w:r>
    </w:p>
    <w:p>
      <w:r>
        <w:t>PEA 為每個 DeBERTa 詞元學習情感顯著性閘值 g</w:t>
      </w:r>
      <w:r>
        <w:rPr>
          <w:vertAlign w:val="subscript"/>
        </w:rPr>
        <w:t>i</w:t>
      </w:r>
      <w:r>
        <w:t>，再以閘值對 last_hidden_state 做加權平均池化，產出 [CLS] 之精煉版作為下游語言查詢向量。形式上：</w:t>
      </w:r>
    </w:p>
    <w:p>
      <w:pPr>
        <w:jc w:val="center"/>
      </w:pPr>
      <m:oMathPara>
        <m:oMathParaPr>
          <m:jc m:val="center"/>
        </m:oMathParaPr>
        <m:oMath>
          <m:sSub>
            <m:e>
              <m:r>
                <m:t xml:space="preserve">g</m:t>
              </m:r>
            </m:e>
            <m:sub>
              <m:r>
                <m:t xml:space="preserve">i</m:t>
              </m:r>
            </m:sub>
          </m:sSub>
          <m:r>
            <m:t xml:space="preserve"> = σ</m:t>
          </m:r>
          <m:d>
            <m:dPr/>
            <m:e>
              <m:sSub>
                <m:e>
                  <m:r>
                    <m:t xml:space="preserve">W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· tanh</m:t>
              </m:r>
              <m:d>
                <m:dPr/>
                <m:e>
                  <m:sSub>
                    <m:e>
                      <m:r>
                        <m:t xml:space="preserve">W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 · </m:t>
                  </m:r>
                  <m:sSub>
                    <m:e>
                      <m:r>
                        <m:t xml:space="preserve">h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e>
              </m:d>
            </m:e>
          </m:d>
          <m:r>
            <m:t xml:space="preserve"> ∈ </m:t>
          </m:r>
          <m:d>
            <m:dPr>
              <m:begChr m:val="["/>
              <m:endChr m:val="]"/>
            </m:dPr>
            <m:e>
              <m:r>
                <m:t xml:space="preserve">0, 1</m:t>
              </m:r>
            </m:e>
          </m:d>
        </m:oMath>
      </m:oMathPara>
    </w:p>
    <w:p>
      <w:r>
        <w:t>其中 W</w:t>
      </w:r>
      <w:r>
        <w:rPr>
          <w:vertAlign w:val="subscript"/>
        </w:rPr>
        <w:t>1</w:t>
      </w:r>
      <w:r>
        <w:t xml:space="preserve"> ∈ ℝ^(d/4 × d)、W</w:t>
      </w:r>
      <w:r>
        <w:rPr>
          <w:vertAlign w:val="subscript"/>
        </w:rPr>
        <w:t>2</w:t>
      </w:r>
      <w:r>
        <w:t xml:space="preserve"> ∈ ℝ^(1 × d/4)，σ 為 sigmoid。閘值 g</w:t>
      </w:r>
      <w:r>
        <w:rPr>
          <w:vertAlign w:val="subscript"/>
        </w:rPr>
        <w:t>i</w:t>
      </w:r>
      <w:r>
        <w:t xml:space="preserve"> 越接近 1 表示該詞元越具情感顯著性。加權池化向量 x</w:t>
      </w:r>
      <w:r>
        <w:rPr>
          <w:vertAlign w:val="subscript"/>
        </w:rPr>
        <w:t>l</w:t>
      </w:r>
      <w:r>
        <w:t xml:space="preserve"> 為：</w:t>
      </w:r>
    </w:p>
    <w:p>
      <w:pPr>
        <w:jc w:val="center"/>
      </w:pPr>
      <m:oMathPara>
        <m:oMathParaPr>
          <m:jc m:val="center"/>
        </m:oMathParaPr>
        <m:oMath>
          <m:sSub>
            <m:e>
              <m:r>
                <m:t xml:space="preserve">x</m:t>
              </m:r>
            </m:e>
            <m:sub>
              <m:r>
                <m:t xml:space="preserve">l</m:t>
              </m:r>
            </m:sub>
          </m:sSub>
          <m:r>
            <m:t xml:space="preserve"> = </m:t>
          </m:r>
          <m:f>
            <m:fPr>
              <m:type m:val="bar"/>
            </m:fPr>
            <m:num>
              <m:nary>
                <m:naryPr>
                  <m:chr m:val="∑"/>
                </m:naryPr>
                <m:sub>
                  <m:r>
                    <m:t xml:space="preserve">i</m:t>
                  </m:r>
                </m:sub>
                <m:sup>
                  <m:r>
                    <m:t xml:space="preserve">L</m:t>
                  </m:r>
                </m:sup>
                <m:e>
                  <m:d>
                    <m:dPr/>
                    <m:e>
                      <m:r>
                        <m:t xml:space="preserve">0.75 · </m:t>
                      </m:r>
                      <m:sSub>
                        <m:e>
                          <m:r>
                            <m:t xml:space="preserve">h</m:t>
                          </m:r>
                        </m:e>
                        <m:sub>
                          <m:r>
                            <m:t xml:space="preserve">i</m:t>
                          </m:r>
                        </m:sub>
                      </m:sSub>
                      <m:r>
                        <m:t xml:space="preserve"> + 0.25 · </m:t>
                      </m:r>
                      <m:sSub>
                        <m:e>
                          <m:r>
                            <m:t xml:space="preserve">h</m:t>
                          </m:r>
                        </m:e>
                        <m:sub>
                          <m:r>
                            <m:t xml:space="preserve">i</m:t>
                          </m:r>
                        </m:sub>
                      </m:sSub>
                      <m:r>
                        <m:t xml:space="preserve"> · </m:t>
                      </m:r>
                      <m:sSub>
                        <m:e>
                          <m:r>
                            <m:t xml:space="preserve">g</m:t>
                          </m:r>
                        </m:e>
                        <m:sub>
                          <m:r>
                            <m:t xml:space="preserve">i</m:t>
                          </m:r>
                        </m:sub>
                      </m:sSub>
                    </m:e>
                  </m:d>
                  <m:r>
                    <m:t xml:space="preserve"> · </m:t>
                  </m:r>
                  <m:sSub>
                    <m:e>
                      <m:r>
                        <m:t xml:space="preserve">m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</m:naryPr>
                <m:sub>
                  <m:r>
                    <m:t xml:space="preserve">i</m:t>
                  </m:r>
                </m:sub>
                <m:sup>
                  <m:r>
                    <m:t xml:space="preserve">L</m:t>
                  </m:r>
                </m:sup>
                <m:e>
                  <m:sSub>
                    <m:e>
                      <m:r>
                        <m:t xml:space="preserve">m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e>
              </m:nary>
            </m:den>
          </m:f>
        </m:oMath>
      </m:oMathPara>
    </w:p>
    <w:p>
      <w:r>
        <w:t>其中 m</w:t>
      </w:r>
      <w:r>
        <w:rPr>
          <w:vertAlign w:val="subscript"/>
        </w:rPr>
        <w:t>i</w:t>
      </w:r>
      <w:r>
        <w:t xml:space="preserve"> 為 attention_mask（1 = 有效詞元、0 = padding）。常數 0.75 / 0.25 為保守設定 — 即使 g 全為 0 仍保留 75% 之原始 hidden 訊號。x</w:t>
      </w:r>
      <w:r>
        <w:rPr>
          <w:vertAlign w:val="subscript"/>
        </w:rPr>
        <w:t>l</w:t>
      </w:r>
      <w:r>
        <w:t xml:space="preserve"> ∈ ℝ^(B × d</w:t>
      </w:r>
      <w:r>
        <w:rPr>
          <w:vertAlign w:val="subscript"/>
        </w:rPr>
        <w:t>lang</w:t>
      </w:r>
      <w:r>
        <w:t>) 將與音訊／視覺進入 SACF 模組進行跨模態融合。圖 3.4 為 PEA 模組之詳細示意。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770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_fig_p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7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圖 3.</w:t>
      </w:r>
      <w:fldSimple w:instr=" SEQ Figure \* ARABIC ">
        <w:r>
          <w:t>1</w:t>
        </w:r>
      </w:fldSimple>
      <w:r>
        <w:t xml:space="preserve">  極性增強注意力（PEA）模組詳細示意。對每個 DeBERTa 詞元 h</w:t>
      </w:r>
      <w:r>
        <w:rPr>
          <w:vertAlign w:val="subscript"/>
        </w:rPr>
        <w:t>i</w:t>
      </w:r>
      <w:r>
        <w:t xml:space="preserve"> 透過兩層 MLP 學習情感顯著性閘值 g</w:t>
      </w:r>
      <w:r>
        <w:rPr>
          <w:vertAlign w:val="subscript"/>
        </w:rPr>
        <w:t>i</w:t>
      </w:r>
      <w:r>
        <w:t xml:space="preserve"> ∈ [0, 1]；隨後依 attention_mask m</w:t>
      </w:r>
      <w:r>
        <w:rPr>
          <w:vertAlign w:val="subscript"/>
        </w:rPr>
        <w:t>i</w:t>
      </w:r>
      <w:r>
        <w:t xml:space="preserve"> 進行加權池化得到精煉向量 x</w:t>
      </w:r>
      <w:r>
        <w:rPr>
          <w:vertAlign w:val="subscript"/>
        </w:rPr>
        <w:t>l</w:t>
      </w:r>
      <w:r>
        <w:t>。PEA 輸出有兩個用途：x</w:t>
      </w:r>
      <w:r>
        <w:rPr>
          <w:vertAlign w:val="subscript"/>
        </w:rPr>
        <w:t>l</w:t>
      </w:r>
      <w:r>
        <w:t xml:space="preserve"> 作為各分支共享投影層之輸入、g 作為 Top-K=5 選詞之依據，提供下游 SACF 之查詢構建。</w:t>
      </w:r>
    </w:p>
    <w:p>
      <w:pPr>
        <w:pStyle w:val="Heading3"/>
      </w:pPr>
      <w:r>
        <w:t>3.3.2.2   情感感知跨模態注意力（SACF）</w:t>
      </w:r>
    </w:p>
    <w:p>
      <w:r>
        <w:t>SACF 是本研究於跨模態融合的核心設計，將語言、音訊、視覺三模態結合為融合向量 f。傳統做法直接以 [CLS] 為查詢向量，未能聚焦於情感顯著詞元；SACF 改以「情感感知查詢」取代之，分四步驟完成跨模態融合（見圖 3.5）。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963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_fig_sacf_ste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6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圖 3.</w:t>
      </w:r>
      <w:fldSimple w:instr=" SEQ Figure \* ARABIC ">
        <w:r>
          <w:t>1</w:t>
        </w:r>
      </w:fldSimple>
      <w:r>
        <w:t xml:space="preserve">  情感感知跨模態注意力（SACF）逐步計算流程。步驟 1：以 PEA 閘值 g 選取 Top-K = 5 個情感顯著詞元，提取隱藏狀態 H</w:t>
      </w:r>
      <w:r>
        <w:rPr>
          <w:vertAlign w:val="subscript"/>
        </w:rPr>
        <w:t>topk</w:t>
      </w:r>
      <w:r>
        <w:t>；步驟 2：對 H</w:t>
      </w:r>
      <w:r>
        <w:rPr>
          <w:vertAlign w:val="subscript"/>
        </w:rPr>
        <w:t>topk</w:t>
      </w:r>
      <w:r>
        <w:t xml:space="preserve"> 加權平均構建情感查詢 q</w:t>
      </w:r>
      <w:r>
        <w:rPr>
          <w:vertAlign w:val="subscript"/>
        </w:rPr>
        <w:t>sa</w:t>
      </w:r>
      <w:r>
        <w:t>；步驟 3：將音訊 a</w:t>
      </w:r>
      <w:r>
        <w:rPr>
          <w:vertAlign w:val="subscript"/>
        </w:rPr>
        <w:t>emb</w:t>
      </w:r>
      <w:r>
        <w:t>、視覺 v</w:t>
      </w:r>
      <w:r>
        <w:rPr>
          <w:vertAlign w:val="subscript"/>
        </w:rPr>
        <w:t>emb</w:t>
      </w:r>
      <w:r>
        <w:t xml:space="preserve"> 經 W</w:t>
      </w:r>
      <w:r>
        <w:rPr>
          <w:vertAlign w:val="subscript"/>
        </w:rPr>
        <w:t>a</w:t>
      </w:r>
      <w:r>
        <w:t>、W</w:t>
      </w:r>
      <w:r>
        <w:rPr>
          <w:vertAlign w:val="subscript"/>
        </w:rPr>
        <w:t>v</w:t>
      </w:r>
      <w:r>
        <w:t xml:space="preserve"> 投影後組成 KV，與 q</w:t>
      </w:r>
      <w:r>
        <w:rPr>
          <w:vertAlign w:val="subscript"/>
        </w:rPr>
        <w:t>sa</w:t>
      </w:r>
      <w:r>
        <w:t xml:space="preserve"> 做縮放點積注意力得 x*；步驟 4：FFN + sigmoid 閘控殘差與 LayerNorm 得最終融合向量 f。</w:t>
      </w:r>
    </w:p>
    <w:p>
      <w:r>
        <w:t>步驟 1（Top-K 詞元選擇）：依 PEA 閘值 g 取前 K = 5 個最高分詞元，提取：</w:t>
      </w:r>
    </w:p>
    <w:p>
      <w:pPr>
        <w:jc w:val="center"/>
      </w:pPr>
      <m:oMathPara>
        <m:oMathParaPr>
          <m:jc m:val="center"/>
        </m:oMathParaPr>
        <m:oMath>
          <m:sSub>
            <m:e>
              <m:r>
                <m:t xml:space="preserve">H</m:t>
              </m:r>
            </m:e>
            <m:sub>
              <m:r>
                <m:t xml:space="preserve">topk</m:t>
              </m:r>
            </m:sub>
          </m:sSub>
          <m:r>
            <m:t xml:space="preserve"> = H[I]   ∈   ℝ^(B × K × </m:t>
          </m:r>
          <m:sSub>
            <m:e>
              <m:r>
                <m:t xml:space="preserve">d</m:t>
              </m:r>
            </m:e>
            <m:sub>
              <m:r>
                <m:t xml:space="preserve">lang</m:t>
              </m:r>
            </m:sub>
          </m:sSub>
          <m:r>
            <m:t xml:space="preserve">)</m:t>
          </m:r>
        </m:oMath>
      </m:oMathPara>
    </w:p>
    <w:p>
      <w:r>
        <w:t>步驟 2（情感查詢構建）：對 H</w:t>
      </w:r>
      <w:r>
        <w:rPr>
          <w:vertAlign w:val="subscript"/>
        </w:rPr>
        <w:t>topk</w:t>
      </w:r>
      <w:r>
        <w:t xml:space="preserve"> 計算注意力權重後加權求和：</w:t>
      </w:r>
    </w:p>
    <w:p>
      <w:pPr>
        <w:jc w:val="center"/>
      </w:pPr>
      <m:oMathPara>
        <m:oMathParaPr>
          <m:jc m:val="center"/>
        </m:oMathParaPr>
        <m:oMath>
          <m:r>
            <m:t xml:space="preserve">w = softmax</m:t>
          </m:r>
          <m:d>
            <m:dPr/>
            <m:e>
              <m:sSub>
                <m:e>
                  <m:r>
                    <m:t xml:space="preserve">W</m:t>
                  </m:r>
                </m:e>
                <m:sub>
                  <m:r>
                    <m:t xml:space="preserve">tok</m:t>
                  </m:r>
                </m:sub>
              </m:sSub>
              <m:r>
                <m:t xml:space="preserve"> · </m:t>
              </m:r>
              <m:sSub>
                <m:e>
                  <m:r>
                    <m:t xml:space="preserve">H</m:t>
                  </m:r>
                </m:e>
                <m:sub>
                  <m:r>
                    <m:t xml:space="preserve">topk</m:t>
                  </m:r>
                </m:sub>
              </m:sSub>
            </m:e>
          </m:d>
          <m:r>
            <m:t xml:space="preserve">,   </m:t>
          </m:r>
          <m:sSub>
            <m:e>
              <m:r>
                <m:t xml:space="preserve">q</m:t>
              </m:r>
            </m:e>
            <m:sub>
              <m:r>
                <m:t xml:space="preserve">sa</m:t>
              </m:r>
            </m:sub>
          </m:sSub>
          <m:r>
            <m:t xml:space="preserve"> = </m:t>
          </m:r>
          <m:nary>
            <m:naryPr>
              <m:chr m:val="∑"/>
            </m:naryPr>
            <m:sub>
              <m:r>
                <m:t xml:space="preserve">i=1</m:t>
              </m:r>
            </m:sub>
            <m:sup>
              <m:r>
                <m:t xml:space="preserve">K</m:t>
              </m:r>
            </m:sup>
            <m:e>
              <m:sSub>
                <m:e>
                  <m:r>
                    <m:t xml:space="preserve">w</m:t>
                  </m:r>
                </m:e>
                <m:sub>
                  <m: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t xml:space="preserve">H</m:t>
                  </m:r>
                </m:e>
                <m:sub>
                  <m:r>
                    <m:t xml:space="preserve">topk[i]</m:t>
                  </m:r>
                </m:sub>
              </m:sSub>
            </m:e>
          </m:nary>
        </m:oMath>
      </m:oMathPara>
    </w:p>
    <w:p>
      <w:r>
        <w:t>步驟 3（跨模態鍵值對齊）：將 a</w:t>
      </w:r>
      <w:r>
        <w:rPr>
          <w:vertAlign w:val="subscript"/>
        </w:rPr>
        <w:t>emb</w:t>
      </w:r>
      <w:r>
        <w:t>、v</w:t>
      </w:r>
      <w:r>
        <w:rPr>
          <w:vertAlign w:val="subscript"/>
        </w:rPr>
        <w:t>emb</w:t>
      </w:r>
      <w:r>
        <w:t xml:space="preserve"> 投影至語言空間並組成 KV：</w:t>
      </w:r>
    </w:p>
    <w:p>
      <w:pPr>
        <w:jc w:val="center"/>
      </w:pPr>
      <m:oMathPara>
        <m:oMathParaPr>
          <m:jc m:val="center"/>
        </m:oMathParaPr>
        <m:oMath>
          <m:r>
            <m:t xml:space="preserve">KV = stack</m:t>
          </m:r>
          <m:d>
            <m:dPr/>
            <m:e>
              <m:sSub>
                <m:e>
                  <m:r>
                    <m:t xml:space="preserve">W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 · 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emb</m:t>
                  </m:r>
                </m:sub>
              </m:sSub>
              <m:r>
                <m:t xml:space="preserve">, </m:t>
              </m:r>
              <m:sSub>
                <m:e>
                  <m:r>
                    <m:t xml:space="preserve">W</m:t>
                  </m:r>
                </m:e>
                <m:sub>
                  <m:r>
                    <m:t xml:space="preserve">v</m:t>
                  </m:r>
                </m:sub>
              </m:sSub>
              <m:r>
                <m:t xml:space="preserve"> · </m:t>
              </m:r>
              <m:sSub>
                <m:e>
                  <m:r>
                    <m:t xml:space="preserve">v</m:t>
                  </m:r>
                </m:e>
                <m:sub>
                  <m:r>
                    <m:t xml:space="preserve">emb</m:t>
                  </m:r>
                </m:sub>
              </m:sSub>
            </m:e>
          </m:d>
          <m:r>
            <m:t xml:space="preserve">   ∈   ℝ^(B × 2 × </m:t>
          </m:r>
          <m:sSub>
            <m:e>
              <m:r>
                <m:t xml:space="preserve">d</m:t>
              </m:r>
            </m:e>
            <m:sub>
              <m:r>
                <m:t xml:space="preserve">lang</m:t>
              </m:r>
            </m:sub>
          </m:sSub>
          <m:r>
            <m:t xml:space="preserve">)</m:t>
          </m:r>
        </m:oMath>
      </m:oMathPara>
    </w:p>
    <w:p>
      <w:pPr>
        <w:jc w:val="center"/>
      </w:pPr>
      <m:oMathPara>
        <m:oMathParaPr>
          <m:jc m:val="center"/>
        </m:oMathParaPr>
        <m:oMath>
          <m:sSup>
            <m:e>
              <m:r>
                <m:t xml:space="preserve">x</m:t>
              </m:r>
            </m:e>
            <m:sup>
              <m:r>
                <m:t xml:space="preserve">*</m:t>
              </m:r>
            </m:sup>
          </m:sSup>
          <m:r>
            <m:t xml:space="preserve"> = softmax</m:t>
          </m:r>
          <m:d>
            <m:dPr/>
            <m:e>
              <m:f>
                <m:fPr>
                  <m:type m:val="bar"/>
                </m:fPr>
                <m:num>
                  <m:sSub>
                    <m:e>
                      <m:r>
                        <m:t xml:space="preserve">q</m:t>
                      </m:r>
                    </m:e>
                    <m:sub>
                      <m:r>
                        <m:t xml:space="preserve">sa</m:t>
                      </m:r>
                    </m:sub>
                  </m:sSub>
                  <m:r>
                    <m:t xml:space="preserve"> · </m:t>
                  </m:r>
                  <m:sSup>
                    <m:e>
                      <m:r>
                        <m:t xml:space="preserve">KV</m:t>
                      </m:r>
                    </m:e>
                    <m:sup>
                      <m:r>
                        <m:t xml:space="preserve">T</m:t>
                      </m:r>
                    </m:sup>
                  </m:sSup>
                </m:num>
                <m:den>
                  <m:rad>
                    <m:radPr>
                      <m:degHide m:val="1"/>
                    </m:radPr>
                    <m:deg/>
                    <m:e>
                      <m:sSub>
                        <m:e>
                          <m:r>
                            <m:t xml:space="preserve">d</m:t>
                          </m:r>
                        </m:e>
                        <m:sub>
                          <m:r>
                            <m:t xml:space="preserve">lang</m:t>
                          </m:r>
                        </m:sub>
                      </m:sSub>
                    </m:e>
                  </m:rad>
                </m:den>
              </m:f>
            </m:e>
          </m:d>
          <m:r>
            <m:t xml:space="preserve"> · KV</m:t>
          </m:r>
        </m:oMath>
      </m:oMathPara>
    </w:p>
    <w:p>
      <w:r>
        <w:t>步驟 4（門控殘差融合）：將跨模態增量與 [CLS] 表徵 x</w:t>
      </w:r>
      <w:r>
        <w:rPr>
          <w:vertAlign w:val="subscript"/>
        </w:rPr>
        <w:t>cls</w:t>
      </w:r>
      <w:r>
        <w:t xml:space="preserve"> 融合：</w:t>
      </w:r>
    </w:p>
    <w:p>
      <w:pPr>
        <w:jc w:val="center"/>
      </w:pPr>
      <m:oMathPara>
        <m:oMathParaPr>
          <m:jc m:val="center"/>
        </m:oMathParaPr>
        <m:oMath>
          <m:r>
            <m:t xml:space="preserve">x = FFN</m:t>
          </m:r>
          <m:d>
            <m:dPr/>
            <m:e>
              <m:sSub>
                <m:e>
                  <m:r>
                    <m:t xml:space="preserve">x</m:t>
                  </m:r>
                </m:e>
                <m:sub>
                  <m:r>
                    <m:t xml:space="preserve">cls</m:t>
                  </m:r>
                </m:sub>
              </m:sSub>
              <m:r>
                <m:t xml:space="preserve"> + 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*</m:t>
                  </m:r>
                </m:sup>
              </m:sSup>
            </m:e>
          </m:d>
          <m:r>
            <m:t xml:space="preserve">,   gw = σ</m:t>
          </m:r>
          <m:d>
            <m:dPr/>
            <m:e>
              <m:sSub>
                <m:e>
                  <m:r>
                    <m:t xml:space="preserve">W</m:t>
                  </m:r>
                </m:e>
                <m:sub>
                  <m:r>
                    <m:t xml:space="preserve">g</m:t>
                  </m:r>
                </m:sub>
              </m:sSub>
              <m:r>
                <m:t xml:space="preserve"> · concat</m:t>
              </m:r>
              <m:d>
                <m:dPr/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cls</m:t>
                      </m:r>
                    </m:sub>
                  </m:sSub>
                  <m:r>
                    <m:t xml:space="preserve">, x</m:t>
                  </m:r>
                </m:e>
              </m:d>
            </m:e>
          </m:d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f = LayerNorm</m:t>
          </m:r>
          <m:d>
            <m:dPr/>
            <m:e>
              <m:sSub>
                <m:e>
                  <m:r>
                    <m:t xml:space="preserve">x</m:t>
                  </m:r>
                </m:e>
                <m:sub>
                  <m:r>
                    <m:t xml:space="preserve">cls</m:t>
                  </m:r>
                </m:sub>
              </m:sSub>
              <m:r>
                <m:t xml:space="preserve"> + Dropout</m:t>
              </m:r>
              <m:d>
                <m:dPr/>
                <m:e>
                  <m:r>
                    <m:t xml:space="preserve">x · gw</m:t>
                  </m:r>
                </m:e>
              </m:d>
            </m:e>
          </m:d>
        </m:oMath>
      </m:oMathPara>
    </w:p>
    <w:p>
      <w:r>
        <w:t>FFN 為 Linear(d → d/2) → ReLU → Dropout → Linear(d/2 → d) 之兩層全連接；gw 為 sigmoid 閘控（B × 1）。Layer-Norm 之殘差設計確保訓練穩定性，融合向量 f ∈ ℝ^(B × d</w:t>
      </w:r>
      <w:r>
        <w:rPr>
          <w:vertAlign w:val="subscript"/>
        </w:rPr>
        <w:t>lang</w:t>
      </w:r>
      <w:r>
        <w:t>) 為下游分類／回歸頭之輸入。</w:t>
      </w:r>
    </w:p>
    <w:p>
      <w:pPr>
        <w:pStyle w:val="Heading3"/>
      </w:pPr>
      <w:r>
        <w:t>3.3.2.3   共享投影層與多工預測頭</w:t>
      </w:r>
    </w:p>
    <w:p>
      <w:r>
        <w:t>融合表徵 f ∈ ℝ^(B × d</w:t>
      </w:r>
      <w:r>
        <w:rPr>
          <w:vertAlign w:val="subscript"/>
        </w:rPr>
        <w:t>lang</w:t>
      </w:r>
      <w:r>
        <w:t>) 通過該分支獨立的投影模組壓縮為 e</w:t>
      </w:r>
      <w:r>
        <w:rPr>
          <w:vertAlign w:val="subscript"/>
        </w:rPr>
        <w:t>i</w:t>
      </w:r>
      <w:r>
        <w:t xml:space="preserve"> ∈ ℝ^(B × 512)：Linear(1024 → 512) → LayerNorm → GELU → Dropout（每分支獨立 dropout 率）。e</w:t>
      </w:r>
      <w:r>
        <w:rPr>
          <w:vertAlign w:val="subscript"/>
        </w:rPr>
        <w:t>i</w:t>
      </w:r>
      <w:r>
        <w:t xml:space="preserve"> 隨後送入三個任務頭，各自輸出 l7</w:t>
      </w:r>
      <w:r>
        <w:rPr>
          <w:vertAlign w:val="subscript"/>
        </w:rPr>
        <w:t>i</w:t>
      </w:r>
      <w:r>
        <w:t>、l2</w:t>
      </w:r>
      <w:r>
        <w:rPr>
          <w:vertAlign w:val="subscript"/>
        </w:rPr>
        <w:t>i</w:t>
      </w:r>
      <w:r>
        <w:t>、reg</w:t>
      </w:r>
      <w:r>
        <w:rPr>
          <w:vertAlign w:val="subscript"/>
        </w:rPr>
        <w:t>i</w:t>
      </w:r>
      <w:r>
        <w:t>。</w:t>
      </w:r>
    </w:p>
    <w:p>
      <w:r>
        <w:t>（1）cls7 head：Linear(512 → 7) 之單層線性，輸出 l7</w:t>
      </w:r>
      <w:r>
        <w:rPr>
          <w:vertAlign w:val="subscript"/>
        </w:rPr>
        <w:t>i</w:t>
      </w:r>
      <w:r>
        <w:t xml:space="preserve"> ∈ ℝ^(B × 7)；（2）cls2 head：Linear(512 → 2)，輸出 l2</w:t>
      </w:r>
      <w:r>
        <w:rPr>
          <w:vertAlign w:val="subscript"/>
        </w:rPr>
        <w:t>i</w:t>
      </w:r>
      <w:r>
        <w:t xml:space="preserve"> ∈ ℝ^(B × 2)；（3）reg head：Linear(512 → 256) → GELU → Linear(256 → 1) → Tanh，輸出 ∈ [−1, +1] 再乘以 3，得 reg</w:t>
      </w:r>
      <w:r>
        <w:rPr>
          <w:vertAlign w:val="subscript"/>
        </w:rPr>
        <w:t>i</w:t>
      </w:r>
      <w:r>
        <w:t xml:space="preserve"> ∈ [−3, +3]。</w:t>
      </w:r>
    </w:p>
    <w:p>
      <w:pPr>
        <w:pStyle w:val="Heading2"/>
      </w:pPr>
      <w:r>
        <w:t>3.3.3   內部集成（Internal Ensemble）與分支貢獻</w:t>
      </w:r>
    </w:p>
    <w:p>
      <w:r>
        <w:t>推斷時，4 個分支之輸出於模型內部進行算術平均：</w:t>
      </w:r>
    </w:p>
    <w:p>
      <w:pPr>
        <w:jc w:val="center"/>
      </w:pPr>
      <m:oMathPara>
        <m:oMathParaPr>
          <m:jc m:val="center"/>
        </m:oMathParaPr>
        <m:oMath>
          <m:sSub>
            <m:e>
              <m:r>
                <m:t xml:space="preserve">l7</m:t>
              </m:r>
            </m:e>
            <m:sub>
              <m:r>
                <m:t xml:space="preserve">mean</m:t>
              </m:r>
            </m:sub>
          </m:sSub>
          <m:r>
            <m:t xml:space="preserve"> = </m:t>
          </m:r>
          <m:f>
            <m:fPr>
              <m:type m:val="bar"/>
            </m:fPr>
            <m:num>
              <m:nary>
                <m:naryPr>
                  <m:chr m:val="∑"/>
                </m:naryPr>
                <m:sub>
                  <m:r>
                    <m:t xml:space="preserve">i=1</m:t>
                  </m:r>
                </m:sub>
                <m:sup>
                  <m:r>
                    <m:t xml:space="preserve">4</m:t>
                  </m:r>
                </m:sup>
                <m:e>
                  <m:sSub>
                    <m:e>
                      <m:r>
                        <m:t xml:space="preserve">l7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e>
              </m:nary>
            </m:num>
            <m:den>
              <m:r>
                <m:t xml:space="preserve">4</m:t>
              </m:r>
            </m:den>
          </m:f>
        </m:oMath>
      </m:oMathPara>
    </w:p>
    <w:p>
      <w:r>
        <w:t>l2</w:t>
      </w:r>
      <w:r>
        <w:rPr>
          <w:vertAlign w:val="subscript"/>
        </w:rPr>
        <w:t>mean</w:t>
      </w:r>
      <w:r>
        <w:t xml:space="preserve"> 與 reg</w:t>
      </w:r>
      <w:r>
        <w:rPr>
          <w:vertAlign w:val="subscript"/>
        </w:rPr>
        <w:t>mean</w:t>
      </w:r>
      <w:r>
        <w:t xml:space="preserve"> 之聚合方式相同。圖 3.6 呈現各分支單獨之 Acc-7（介於 51.9%–52.6%）與分支平均後之表現（53.21%）。此內部 ensemble 不需於推斷時執行多次 forward — 4 個分支於同一個 forward 中同時計算，計算開銷僅為單分支模型之 ~1.4 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743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_fig_branch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4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圖 3.</w:t>
      </w:r>
      <w:fldSimple w:instr=" SEQ Figure \* ARABIC ">
        <w:r>
          <w:t>1</w:t>
        </w:r>
      </w:fldSimple>
      <w:r>
        <w:t xml:space="preserve">  4 並行分支的多樣性來源與內部集成。三項多樣性機制：(a) 不同 dropout 率 [0.10, 0.20, 0.30, 0.40]；(b) PEA / SACF / Proj 之獨立參數；(c) cls7 頭於初始化時施加 0.005·(i+1)·N(0,1) 之微小擾動。各分支單獨 Acc-7 介於 51.9%–52.6%，分支內部算術平均 l7</w:t>
      </w:r>
      <w:r>
        <w:rPr>
          <w:vertAlign w:val="subscript"/>
        </w:rPr>
        <w:t>mean</w:t>
      </w:r>
      <w:r>
        <w:t xml:space="preserve"> 可達到 53.21%（融合後）。</w:t>
      </w:r>
    </w:p>
    <w:p>
      <w:pPr>
        <w:pStyle w:val="Heading1"/>
      </w:pPr>
      <w:r>
        <w:t>3.4   多工損失函數設計</w:t>
      </w:r>
    </w:p>
    <w:p>
      <w:r>
        <w:t>本研究放棄 v2 階段使用之外部 12 教師蒸餾（DKD / DIST），改採內部驅動之多工損失組合，避免對外部教師檔之依賴並降低訓練流程複雜度。整體損失分為三層（見圖 3.7）：Layer 1 為單分支內之任務組合損失 L</w:t>
      </w:r>
      <w:r>
        <w:rPr>
          <w:vertAlign w:val="subscript"/>
        </w:rPr>
        <w:t>branch_i</w:t>
      </w:r>
      <w:r>
        <w:t>；Layer 2 為跨分支之聚合與多樣性、對比約束；Layer 3 為一致性正則 L</w:t>
      </w:r>
      <w:r>
        <w:rPr>
          <w:vertAlign w:val="subscript"/>
        </w:rPr>
        <w:t>R-Drop</w:t>
      </w:r>
      <w:r>
        <w:t xml:space="preserve"> 與最終 L</w:t>
      </w:r>
      <w:r>
        <w:rPr>
          <w:vertAlign w:val="subscript"/>
        </w:rPr>
        <w:t>total</w:t>
      </w:r>
      <w: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871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_fig_loss_com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圖 3.</w:t>
      </w:r>
      <w:fldSimple w:instr=" SEQ Figure \* ARABIC ">
        <w:r>
          <w:t>1</w:t>
        </w:r>
      </w:fldSimple>
      <w:r>
        <w:t xml:space="preserve">  整體多工損失函數組成結構。Layer 1：每個分支 i 的任務組合損失 L</w:t>
      </w:r>
      <w:r>
        <w:rPr>
          <w:vertAlign w:val="subscript"/>
        </w:rPr>
        <w:t>branch_i</w:t>
      </w:r>
      <w:r>
        <w:t xml:space="preserve"> = (1 − w</w:t>
      </w:r>
      <w:r>
        <w:rPr>
          <w:vertAlign w:val="subscript"/>
        </w:rPr>
        <w:t>EMD</w:t>
      </w:r>
      <w:r>
        <w:t>) L</w:t>
      </w:r>
      <w:r>
        <w:rPr>
          <w:vertAlign w:val="subscript"/>
        </w:rPr>
        <w:t>softCE</w:t>
      </w:r>
      <w:r>
        <w:t xml:space="preserve"> + w</w:t>
      </w:r>
      <w:r>
        <w:rPr>
          <w:vertAlign w:val="subscript"/>
        </w:rPr>
        <w:t>EMD</w:t>
      </w:r>
      <w:r>
        <w:t xml:space="preserve"> L</w:t>
      </w:r>
      <w:r>
        <w:rPr>
          <w:vertAlign w:val="subscript"/>
        </w:rPr>
        <w:t>EMD</w:t>
      </w:r>
      <w:r>
        <w:t xml:space="preserve"> + 0.3 L</w:t>
      </w:r>
      <w:r>
        <w:rPr>
          <w:vertAlign w:val="subscript"/>
        </w:rPr>
        <w:t>cls2</w:t>
      </w:r>
      <w:r>
        <w:t xml:space="preserve"> + 0.4 L</w:t>
      </w:r>
      <w:r>
        <w:rPr>
          <w:vertAlign w:val="subscript"/>
        </w:rPr>
        <w:t>SmoothL1</w:t>
      </w:r>
      <w:r>
        <w:t>；Layer 2：分支聚合 L</w:t>
      </w:r>
      <w:r>
        <w:rPr>
          <w:vertAlign w:val="subscript"/>
        </w:rPr>
        <w:t>mean</w:t>
      </w:r>
      <w:r>
        <w:t>、L</w:t>
      </w:r>
      <w:r>
        <w:rPr>
          <w:vertAlign w:val="subscript"/>
        </w:rPr>
        <w:t>per_branch</w:t>
      </w:r>
      <w:r>
        <w:t>、L</w:t>
      </w:r>
      <w:r>
        <w:rPr>
          <w:vertAlign w:val="subscript"/>
        </w:rPr>
        <w:t>diversity</w:t>
      </w:r>
      <w:r>
        <w:t xml:space="preserve"> 與跨模態對比 L</w:t>
      </w:r>
      <w:r>
        <w:rPr>
          <w:vertAlign w:val="subscript"/>
        </w:rPr>
        <w:t>CMC</w:t>
      </w:r>
      <w:r>
        <w:t>；Layer 3：R-Drop 對稱 KL 一致性正則 L</w:t>
      </w:r>
      <w:r>
        <w:rPr>
          <w:vertAlign w:val="subscript"/>
        </w:rPr>
        <w:t>R-Drop</w:t>
      </w:r>
      <w:r>
        <w:t xml:space="preserve"> 與 L</w:t>
      </w:r>
      <w:r>
        <w:rPr>
          <w:vertAlign w:val="subscript"/>
        </w:rPr>
        <w:t>total</w:t>
      </w:r>
      <w:r>
        <w:t>。</w:t>
      </w:r>
    </w:p>
    <w:p>
      <w:pPr>
        <w:pStyle w:val="Heading2"/>
      </w:pPr>
      <w:r>
        <w:t>3.4.1   軟序數標籤交叉熵 L</w:t>
      </w:r>
      <w:r>
        <w:rPr>
          <w:vertAlign w:val="subscript"/>
        </w:rPr>
        <w:t>softCE</w:t>
      </w:r>
    </w:p>
    <w:p>
      <w:r>
        <w:t>傳統 cross-entropy 對 7 類別一視同仁：將真實類預測為 −3 與將其預測為 +3 之損失相同。然本任務具明顯之序數結構：相鄰類差距小於遠距類差距。本研究採用 SORD 高斯軟標籤：</w:t>
      </w:r>
    </w:p>
    <w:p>
      <w:pPr>
        <w:jc w:val="center"/>
      </w:pPr>
      <m:oMathPara>
        <m:oMathParaPr>
          <m:jc m:val="center"/>
        </m:oMathParaPr>
        <m:oMath>
          <m:r>
            <m:t xml:space="preserve">soft_target</m:t>
          </m:r>
          <m:d>
            <m:dPr>
              <m:begChr m:val="["/>
              <m:endChr m:val="]"/>
            </m:dPr>
            <m:e>
              <m:r>
                <m:t xml:space="preserve">i, k</m:t>
              </m:r>
            </m:e>
          </m:d>
          <m:r>
            <m:t xml:space="preserve"> ∝ exp</m:t>
          </m:r>
          <m:d>
            <m:dPr/>
            <m:e>
              <m:r>
                <m:t xml:space="preserve">−</m:t>
              </m:r>
              <m:f>
                <m:fPr>
                  <m:type m:val="bar"/>
                </m:fPr>
                <m:num>
                  <m:sSup>
                    <m:e>
                      <m:d>
                        <m:dPr/>
                        <m:e>
                          <m:r>
                            <m:t xml:space="preserve">k − </m:t>
                          </m:r>
                          <m:sSub>
                            <m:e>
                              <m:r>
                                <m:t xml:space="preserve">y</m:t>
                              </m:r>
                            </m:e>
                            <m:sub>
                              <m:r>
                                <m:t xml:space="preserve"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σ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e>
          </m:d>
        </m:oMath>
      </m:oMathPara>
    </w:p>
    <w:p>
      <w:pPr>
        <w:jc w:val="center"/>
      </w:pPr>
      <m:oMathPara>
        <m:oMathParaPr>
          <m:jc m:val="center"/>
        </m:oMathParaPr>
        <m:oMath>
          <m:sSub>
            <m:e>
              <m:r>
                <m:t xml:space="preserve">L</m:t>
              </m:r>
            </m:e>
            <m:sub>
              <m:r>
                <m:t xml:space="preserve">softCE</m:t>
              </m:r>
            </m:sub>
          </m:sSub>
          <m:r>
            <m:t xml:space="preserve"> = − </m:t>
          </m:r>
          <m:nary>
            <m:naryPr>
              <m:chr m:val="∑"/>
            </m:naryPr>
            <m:sub>
              <m:r>
                <m:t xml:space="preserve">k</m:t>
              </m:r>
            </m:sub>
            <m:sup/>
            <m:e>
              <m:r>
                <m:t xml:space="preserve">soft_target</m:t>
              </m:r>
              <m:d>
                <m:dPr>
                  <m:begChr m:val="["/>
                  <m:endChr m:val="]"/>
                </m:dPr>
                <m:e>
                  <m:r>
                    <m:t xml:space="preserve">k</m:t>
                  </m:r>
                </m:e>
              </m:d>
              <m:r>
                <m:t xml:space="preserve"> · log_softmax</m:t>
              </m:r>
              <m:d>
                <m:dPr/>
                <m:e>
                  <m:r>
                    <m:t xml:space="preserve">l7</m:t>
                  </m:r>
                </m:e>
              </m:d>
              <m:d>
                <m:dPr>
                  <m:begChr m:val="["/>
                  <m:endChr m:val="]"/>
                </m:dPr>
                <m:e>
                  <m:r>
                    <m:t xml:space="preserve">k</m:t>
                  </m:r>
                </m:e>
              </m:d>
            </m:e>
          </m:nary>
        </m:oMath>
      </m:oMathPara>
    </w:p>
    <w:p>
      <w:r>
        <w:t>本研究設 σ = 1.0，使相鄰類得 e^{-1} ≈ 0.37 倍機率質量，距離 2 之類得 0.018 倍。</w:t>
      </w:r>
    </w:p>
    <w:p>
      <w:pPr>
        <w:pStyle w:val="Heading2"/>
      </w:pPr>
      <w:r>
        <w:t>3.4.2   序數地球移動距離損失 L</w:t>
      </w:r>
      <w:r>
        <w:rPr>
          <w:vertAlign w:val="subscript"/>
        </w:rPr>
        <w:t>EMD</w:t>
      </w:r>
    </w:p>
    <w:p>
      <w:r>
        <w:t>L</w:t>
      </w:r>
      <w:r>
        <w:rPr>
          <w:vertAlign w:val="subscript"/>
        </w:rPr>
        <w:t>EMD</w:t>
      </w:r>
      <w:r>
        <w:t xml:space="preserve"> 進一步以累積分布函數（CDF）差異約束預測分布之整體形狀，將「預測誤差之距離」明確納入損失：</w:t>
      </w:r>
    </w:p>
    <w:p>
      <w:pPr>
        <w:jc w:val="center"/>
      </w:pPr>
      <m:oMathPara>
        <m:oMathParaPr>
          <m:jc m:val="center"/>
        </m:oMathParaPr>
        <m:oMath>
          <m:sSub>
            <m:e>
              <m:r>
                <m:t xml:space="preserve">L</m:t>
              </m:r>
            </m:e>
            <m:sub>
              <m:r>
                <m:t xml:space="preserve">EMD</m:t>
              </m:r>
            </m:sub>
          </m:sSub>
          <m:r>
            <m:t xml:space="preserve"> = </m:t>
          </m:r>
          <m:nary>
            <m:naryPr>
              <m:chr m:val="∑"/>
            </m:naryPr>
            <m:sub>
              <m:r>
                <m:t xml:space="preserve">k=1</m:t>
              </m:r>
            </m:sub>
            <m:sup>
              <m:r>
                <m:t xml:space="preserve">6</m:t>
              </m:r>
            </m:sup>
            <m:e>
              <m:r>
                <m:t xml:space="preserve">|</m:t>
              </m:r>
              <m:sSub>
                <m:e>
                  <m:r>
                    <m:t xml:space="preserve">CDF</m:t>
                  </m:r>
                </m:e>
                <m:sub>
                  <m:r>
                    <m:t xml:space="preserve">pred</m:t>
                  </m:r>
                </m:sub>
              </m:sSub>
              <m:d>
                <m:dPr>
                  <m:begChr m:val="["/>
                  <m:endChr m:val="]"/>
                </m:dPr>
                <m:e>
                  <m:r>
                    <m:t xml:space="preserve">k</m:t>
                  </m:r>
                </m:e>
              </m:d>
              <m:r>
                <m:t xml:space="preserve"> − </m:t>
              </m:r>
              <m:sSub>
                <m:e>
                  <m:r>
                    <m:t xml:space="preserve">CDF</m:t>
                  </m:r>
                </m:e>
                <m:sub>
                  <m:r>
                    <m:t xml:space="preserve">true</m:t>
                  </m:r>
                </m:sub>
              </m:sSub>
              <m:d>
                <m:dPr>
                  <m:begChr m:val="["/>
                  <m:endChr m:val="]"/>
                </m:dPr>
                <m:e>
                  <m:r>
                    <m:t xml:space="preserve">k</m:t>
                  </m:r>
                </m:e>
              </m:d>
              <m:r>
                <m:t xml:space="preserve">|</m:t>
              </m:r>
            </m:e>
          </m:nary>
        </m:oMath>
      </m:oMathPara>
    </w:p>
    <w:p>
      <w:pPr>
        <w:pStyle w:val="Heading2"/>
      </w:pPr>
      <w:r>
        <w:t>3.4.3   回歸損失 L</w:t>
      </w:r>
      <w:r>
        <w:rPr>
          <w:vertAlign w:val="subscript"/>
        </w:rPr>
        <w:t>SmoothL1</w:t>
      </w:r>
    </w:p>
    <w:p>
      <w:r>
        <w:t>回歸頭預測 reg</w:t>
      </w:r>
      <w:r>
        <w:rPr>
          <w:vertAlign w:val="subscript"/>
        </w:rPr>
        <w:t>i</w:t>
      </w:r>
      <w:r>
        <w:t xml:space="preserve"> ∈ [−3, +3] 與 y</w:t>
      </w:r>
      <w:r>
        <w:rPr>
          <w:vertAlign w:val="subscript"/>
        </w:rPr>
        <w:t>reg</w:t>
      </w:r>
      <w:r>
        <w:t xml:space="preserve"> 之差距以 Smooth-L1 損失定義；相較於 L2 損失，Smooth-L1 在絕對誤差 ≤ 1 時為二次函數、&gt; 1 時為線性，可避免離群點過度放大梯度：</w:t>
      </w:r>
    </w:p>
    <w:p>
      <w:pPr>
        <w:jc w:val="center"/>
      </w:pPr>
      <m:oMathPara>
        <m:oMathParaPr>
          <m:jc m:val="center"/>
        </m:oMathParaPr>
        <m:oMath>
          <m:sSub>
            <m:e>
              <m:r>
                <m:t xml:space="preserve">L</m:t>
              </m:r>
            </m:e>
            <m:sub>
              <m:r>
                <m:t xml:space="preserve">SmoothL1</m:t>
              </m:r>
            </m:sub>
          </m:sSub>
          <m:r>
            <m:t xml:space="preserve"> = </m:t>
          </m:r>
          <m:d>
            <m:dPr/>
            <m:e>
              <m:r>
                <m:t xml:space="preserve">1{|reg − 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reg</m:t>
                  </m:r>
                </m:sub>
              </m:sSub>
              <m:r>
                <m:t xml:space="preserve">| ≤ 1} · 0.5 · </m:t>
              </m:r>
              <m:sSup>
                <m:e>
                  <m:d>
                    <m:dPr/>
                    <m:e>
                      <m:r>
                        <m:t xml:space="preserve">reg − </m:t>
                      </m:r>
                      <m:sSub>
                        <m:e>
                          <m:r>
                            <m:t xml:space="preserve">y</m:t>
                          </m:r>
                        </m:e>
                        <m:sub>
                          <m:r>
                            <m:t xml:space="preserve">reg</m:t>
                          </m:r>
                        </m:sub>
                      </m:sSub>
                    </m:e>
                  </m:d>
                </m:e>
                <m:sup>
                  <m:r>
                    <m:t xml:space="preserve">2</m:t>
                  </m:r>
                </m:sup>
              </m:sSup>
              <m:r>
                <m:t xml:space="preserve">  +  1{|reg − 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reg</m:t>
                  </m:r>
                </m:sub>
              </m:sSub>
              <m:r>
                <m:t xml:space="preserve">| &gt; 1} · </m:t>
              </m:r>
              <m:d>
                <m:dPr/>
                <m:e>
                  <m:r>
                    <m:t xml:space="preserve">|reg − </m:t>
                  </m:r>
                  <m:sSub>
                    <m:e>
                      <m:r>
                        <m:t xml:space="preserve">y</m:t>
                      </m:r>
                    </m:e>
                    <m:sub>
                      <m:r>
                        <m:t xml:space="preserve">reg</m:t>
                      </m:r>
                    </m:sub>
                  </m:sSub>
                  <m:r>
                    <m:t xml:space="preserve">| − 0.5</m:t>
                  </m:r>
                </m:e>
              </m:d>
            </m:e>
          </m:d>
        </m:oMath>
      </m:oMathPara>
    </w:p>
    <w:p>
      <w:pPr>
        <w:pStyle w:val="Heading2"/>
      </w:pPr>
      <w:r>
        <w:t>3.4.4   R-Drop 一致性正則 L</w:t>
      </w:r>
      <w:r>
        <w:rPr>
          <w:vertAlign w:val="subscript"/>
        </w:rPr>
        <w:t>R-Drop</w:t>
      </w:r>
    </w:p>
    <w:p>
      <w:r>
        <w:t>對同批次樣本執行兩次隨機 forward，dropout 取兩個不同實現，分別產生融合特徵 f</w:t>
      </w:r>
      <w:r>
        <w:rPr>
          <w:vertAlign w:val="subscript"/>
        </w:rPr>
        <w:t>1</w:t>
      </w:r>
      <w:r>
        <w:t xml:space="preserve"> 與 f</w:t>
      </w:r>
      <w:r>
        <w:rPr>
          <w:vertAlign w:val="subscript"/>
        </w:rPr>
        <w:t>2</w:t>
      </w:r>
      <w:r>
        <w:t>。最小化兩次輸出分布之對稱 KL 散度：</w:t>
      </w:r>
    </w:p>
    <w:p>
      <w:pPr>
        <w:jc w:val="center"/>
      </w:pPr>
      <m:oMathPara>
        <m:oMathParaPr>
          <m:jc m:val="center"/>
        </m:oMathParaPr>
        <m:oMath>
          <m:sSub>
            <m:e>
              <m:r>
                <m:t xml:space="preserve">L</m:t>
              </m:r>
            </m:e>
            <m:sub>
              <m:r>
                <m:t xml:space="preserve">R-Drop</m:t>
              </m:r>
            </m:sub>
          </m:sSub>
          <m:r>
            <m:t xml:space="preserve"> = </m:t>
          </m:r>
          <m:f>
            <m:fPr>
              <m:type m:val="bar"/>
            </m:fPr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  <m:d>
            <m:dPr/>
            <m:e>
              <m:r>
                <m:t xml:space="preserve">KL</m:t>
              </m:r>
              <m:d>
                <m:dPr/>
                <m:e>
                  <m:sSub>
                    <m:e>
                      <m:r>
                        <m:t xml:space="preserve">p</m:t>
                      </m:r>
                    </m:e>
                    <m:sub>
                      <m:d>
                        <m:dPr/>
                        <m:e>
                          <m:sSub>
                            <m:e>
                              <m:r>
                                <m:t xml:space="preserve">f</m:t>
                              </m:r>
                            </m:e>
                            <m:sub>
                              <m:r>
                                <m:t xml:space="preserve">1</m:t>
                              </m:r>
                            </m:sub>
                          </m:sSub>
                        </m:e>
                      </m:d>
                    </m:sub>
                  </m:sSub>
                  <m:r>
                    <m:t xml:space="preserve"> ‖ </m:t>
                  </m:r>
                  <m:sSub>
                    <m:e>
                      <m:r>
                        <m:t xml:space="preserve">p</m:t>
                      </m:r>
                    </m:e>
                    <m:sub>
                      <m:d>
                        <m:dPr/>
                        <m:e>
                          <m:sSub>
                            <m:e>
                              <m:r>
                                <m:t xml:space="preserve">f</m:t>
                              </m:r>
                            </m:e>
                            <m:sub>
                              <m:r>
                                <m:t xml:space="preserve">2</m:t>
                              </m:r>
                            </m:sub>
                          </m:sSub>
                        </m:e>
                      </m:d>
                    </m:sub>
                  </m:sSub>
                </m:e>
              </m:d>
              <m:r>
                <m:t xml:space="preserve"> + </m:t>
              </m:r>
              <m:r>
                <m:t xml:space="preserve">KL</m:t>
              </m:r>
              <m:d>
                <m:dPr/>
                <m:e>
                  <m:sSub>
                    <m:e>
                      <m:r>
                        <m:t xml:space="preserve">p</m:t>
                      </m:r>
                    </m:e>
                    <m:sub>
                      <m:d>
                        <m:dPr/>
                        <m:e>
                          <m:sSub>
                            <m:e>
                              <m:r>
                                <m:t xml:space="preserve">f</m:t>
                              </m:r>
                            </m:e>
                            <m:sub>
                              <m:r>
                                <m:t xml:space="preserve">2</m:t>
                              </m:r>
                            </m:sub>
                          </m:sSub>
                        </m:e>
                      </m:d>
                    </m:sub>
                  </m:sSub>
                  <m:r>
                    <m:t xml:space="preserve"> ‖ </m:t>
                  </m:r>
                  <m:sSub>
                    <m:e>
                      <m:r>
                        <m:t xml:space="preserve">p</m:t>
                      </m:r>
                    </m:e>
                    <m:sub>
                      <m:d>
                        <m:dPr/>
                        <m:e>
                          <m:sSub>
                            <m:e>
                              <m:r>
                                <m:t xml:space="preserve">f</m:t>
                              </m:r>
                            </m:e>
                            <m:sub>
                              <m:r>
                                <m:t xml:space="preserve">1</m:t>
                              </m:r>
                            </m:sub>
                          </m:sSub>
                        </m:e>
                      </m:d>
                    </m:sub>
                  </m:sSub>
                </m:e>
              </m:d>
            </m:e>
          </m:d>
        </m:oMath>
      </m:oMathPara>
    </w:p>
    <w:p>
      <w:r>
        <w:t>L</w:t>
      </w:r>
      <w:r>
        <w:rPr>
          <w:vertAlign w:val="subscript"/>
        </w:rPr>
        <w:t>R-Drop</w:t>
      </w:r>
      <w:r>
        <w:t xml:space="preserve"> 等效於對模型進行隱式的資料增強與正則化，強化模型在 dropout 條件下之預測一致性。</w:t>
      </w:r>
    </w:p>
    <w:p>
      <w:pPr>
        <w:pStyle w:val="Heading2"/>
      </w:pPr>
      <w:r>
        <w:t>3.4.5   跨模態對比損失 L</w:t>
      </w:r>
      <w:r>
        <w:rPr>
          <w:vertAlign w:val="subscript"/>
        </w:rPr>
        <w:t>CMC</w:t>
      </w:r>
    </w:p>
    <w:p>
      <w:r>
        <w:t>為強化共享編碼層之跨模態對齊，本研究引入 InfoNCE 形式之跨模態對比損失：</w:t>
      </w:r>
    </w:p>
    <w:p>
      <w:pPr>
        <w:jc w:val="center"/>
      </w:pPr>
      <m:oMathPara>
        <m:oMathParaPr>
          <m:jc m:val="center"/>
        </m:oMathParaPr>
        <m:oMath>
          <m:sSub>
            <m:e>
              <m:r>
                <m:t xml:space="preserve">L</m:t>
              </m:r>
            </m:e>
            <m:sub>
              <m:r>
                <m:t xml:space="preserve">CMC</m:t>
              </m:r>
            </m:sub>
          </m:sSub>
          <m:r>
            <m:t xml:space="preserve"> = − </m:t>
          </m:r>
          <m:nary>
            <m:naryPr>
              <m:chr m:val="∑"/>
            </m:naryPr>
            <m:sub>
              <m:r>
                <m:t xml:space="preserve">(u,v)</m:t>
              </m:r>
            </m:sub>
            <m:sup/>
            <m:e>
              <m:r>
                <m:t xml:space="preserve">log </m:t>
              </m:r>
              <m:f>
                <m:fPr>
                  <m:type m:val="bar"/>
                </m:fPr>
                <m:num>
                  <m:r>
                    <m:t xml:space="preserve">exp</m:t>
                  </m:r>
                  <m:d>
                    <m:dPr/>
                    <m:e>
                      <m:r>
                        <m:t xml:space="preserve">sim(</m:t>
                      </m:r>
                      <m:sSub>
                        <m:e>
                          <m:r>
                            <m:t xml:space="preserve">u</m:t>
                          </m:r>
                        </m:e>
                        <m:sub>
                          <m:r>
                            <m:t xml:space="preserve">i</m:t>
                          </m:r>
                        </m:sub>
                      </m:sSub>
                      <m:r>
                        <m:t xml:space="preserve">, </m:t>
                      </m:r>
                      <m:sSub>
                        <m:e>
                          <m:r>
                            <m:t xml:space="preserve">v</m:t>
                          </m:r>
                        </m:e>
                        <m:sub>
                          <m:r>
                            <m:t xml:space="preserve">i</m:t>
                          </m:r>
                        </m:sub>
                      </m:sSub>
                      <m:r>
                        <m:t xml:space="preserve">) / τ</m:t>
                      </m:r>
                    </m:e>
                  </m:d>
                </m:num>
                <m:den>
                  <m:nary>
                    <m:naryPr>
                      <m:chr m:val="∑"/>
                    </m:naryPr>
                    <m:sub>
                      <m:r>
                        <m:t xml:space="preserve">j</m:t>
                      </m:r>
                    </m:sub>
                    <m:sup>
                      <m:r>
                        <m:t xml:space="preserve">B</m:t>
                      </m:r>
                    </m:sup>
                    <m:e>
                      <m:r>
                        <m:t xml:space="preserve">exp</m:t>
                      </m:r>
                      <m:d>
                        <m:dPr/>
                        <m:e>
                          <m:r>
                            <m:t xml:space="preserve">sim(</m:t>
                          </m:r>
                          <m:sSub>
                            <m:e>
                              <m:r>
                                <m:t xml:space="preserve">u</m:t>
                              </m:r>
                            </m:e>
                            <m:sub>
                              <m:r>
                                <m:t xml:space="preserve">i</m:t>
                              </m:r>
                            </m:sub>
                          </m:sSub>
                          <m:r>
                            <m:t xml:space="preserve">, </m:t>
                          </m:r>
                          <m:sSub>
                            <m:e>
                              <m:r>
                                <m:t xml:space="preserve">v</m:t>
                              </m:r>
                            </m:e>
                            <m:sub>
                              <m:r>
                                <m:t xml:space="preserve">j</m:t>
                              </m:r>
                            </m:sub>
                          </m:sSub>
                          <m:r>
                            <m:t xml:space="preserve">) / τ</m:t>
                          </m:r>
                        </m:e>
                      </m:d>
                    </m:e>
                  </m:nary>
                </m:den>
              </m:f>
            </m:e>
          </m:nary>
        </m:oMath>
      </m:oMathPara>
    </w:p>
    <w:p>
      <w:r>
        <w:t>其中 (u, v) 為 {t</w:t>
      </w:r>
      <w:r>
        <w:rPr>
          <w:vertAlign w:val="subscript"/>
        </w:rPr>
        <w:t>emb</w:t>
      </w:r>
      <w:r>
        <w:t>, a</w:t>
      </w:r>
      <w:r>
        <w:rPr>
          <w:vertAlign w:val="subscript"/>
        </w:rPr>
        <w:t>emb</w:t>
      </w:r>
      <w:r>
        <w:t>, v</w:t>
      </w:r>
      <w:r>
        <w:rPr>
          <w:vertAlign w:val="subscript"/>
        </w:rPr>
        <w:t>emb</w:t>
      </w:r>
      <w:r>
        <w:t>} 中任意兩兩模態配對；sim 為 cosine 相似度；τ 為溫度超參數（本研究設 τ = 0.07）。該損失同時拉近同樣本三模態之嵌入、推開不同樣本之嵌入。</w:t>
      </w:r>
    </w:p>
    <w:p>
      <w:pPr>
        <w:pStyle w:val="Heading2"/>
      </w:pPr>
      <w:r>
        <w:t>3.4.6   分支聚合與整體損失 L</w:t>
      </w:r>
      <w:r>
        <w:rPr>
          <w:vertAlign w:val="subscript"/>
        </w:rPr>
        <w:t>total</w:t>
      </w:r>
    </w:p>
    <w:p>
      <w:r>
        <w:t>單一分支 i 之任務組合損失：</w:t>
      </w:r>
    </w:p>
    <w:p>
      <w:pPr>
        <w:jc w:val="center"/>
      </w:pPr>
      <m:oMathPara>
        <m:oMathParaPr>
          <m:jc m:val="center"/>
        </m:oMathParaPr>
        <m:oMath>
          <m:sSub>
            <m:e>
              <m:r>
                <m:t xml:space="preserve">L</m:t>
              </m:r>
            </m:e>
            <m:sub>
              <m:r>
                <m:t xml:space="preserve">branch_i</m:t>
              </m:r>
            </m:sub>
          </m:sSub>
          <m:r>
            <m:t xml:space="preserve"> = </m:t>
          </m:r>
          <m:d>
            <m:dPr/>
            <m:e>
              <m:r>
                <m:t xml:space="preserve">1 − </m:t>
              </m:r>
              <m:sSub>
                <m:e>
                  <m:r>
                    <m:t xml:space="preserve">w</m:t>
                  </m:r>
                </m:e>
                <m:sub>
                  <m:r>
                    <m:t xml:space="preserve">EMD</m:t>
                  </m:r>
                </m:sub>
              </m:sSub>
            </m:e>
          </m:d>
          <m:r>
            <m:t xml:space="preserve"> · </m:t>
          </m:r>
          <m:sSub>
            <m:e>
              <m:r>
                <m:t xml:space="preserve">L</m:t>
              </m:r>
            </m:e>
            <m:sub>
              <m:r>
                <m:t xml:space="preserve">softCE</m:t>
              </m:r>
            </m:sub>
          </m:sSub>
          <m:r>
            <m:t xml:space="preserve"> + </m:t>
          </m:r>
          <m:sSub>
            <m:e>
              <m:r>
                <m:t xml:space="preserve">w</m:t>
              </m:r>
            </m:e>
            <m:sub>
              <m:r>
                <m:t xml:space="preserve">EMD</m:t>
              </m:r>
            </m:sub>
          </m:sSub>
          <m:r>
            <m:t xml:space="preserve"> · </m:t>
          </m:r>
          <m:sSub>
            <m:e>
              <m:r>
                <m:t xml:space="preserve">L</m:t>
              </m:r>
            </m:e>
            <m:sub>
              <m:r>
                <m:t xml:space="preserve">EMD</m:t>
              </m:r>
            </m:sub>
          </m:sSub>
          <m:r>
            <m:t xml:space="preserve"> + 0.3 · </m:t>
          </m:r>
          <m:sSub>
            <m:e>
              <m:r>
                <m:t xml:space="preserve">L</m:t>
              </m:r>
            </m:e>
            <m:sub>
              <m:r>
                <m:t xml:space="preserve">cls2</m:t>
              </m:r>
            </m:sub>
          </m:sSub>
          <m:r>
            <m:t xml:space="preserve"> + 0.4 · </m:t>
          </m:r>
          <m:sSub>
            <m:e>
              <m:r>
                <m:t xml:space="preserve">L</m:t>
              </m:r>
            </m:e>
            <m:sub>
              <m:r>
                <m:t xml:space="preserve">SmoothL1</m:t>
              </m:r>
            </m:sub>
          </m:sSub>
        </m:oMath>
      </m:oMathPara>
    </w:p>
    <w:p>
      <w:r>
        <w:t>本研究設 w</w:t>
      </w:r>
      <w:r>
        <w:rPr>
          <w:vertAlign w:val="subscript"/>
        </w:rPr>
        <w:t>EMD</w:t>
      </w:r>
      <w:r>
        <w:t xml:space="preserve"> = 0.25。跨分支聚合損失：</w:t>
      </w:r>
    </w:p>
    <w:p>
      <w:pPr>
        <w:jc w:val="center"/>
      </w:pPr>
      <m:oMathPara>
        <m:oMathParaPr>
          <m:jc m:val="center"/>
        </m:oMathParaPr>
        <m:oMath>
          <m:sSub>
            <m:e>
              <m:r>
                <m:t xml:space="preserve">L</m:t>
              </m:r>
            </m:e>
            <m:sub>
              <m:r>
                <m:t xml:space="preserve">mean</m:t>
              </m:r>
            </m:sub>
          </m:sSub>
          <m:r>
            <m:t xml:space="preserve"> = </m:t>
          </m:r>
          <m:sSub>
            <m:e>
              <m:r>
                <m:t xml:space="preserve">L</m:t>
              </m:r>
            </m:e>
            <m:sub>
              <m:r>
                <m:t xml:space="preserve">branch</m:t>
              </m:r>
            </m:sub>
          </m:sSub>
          <m:r>
            <m:t xml:space="preserve">  on  </m:t>
          </m:r>
          <m:sSub>
            <m:e>
              <m:r>
                <m:t xml:space="preserve">l7</m:t>
              </m:r>
            </m:e>
            <m:sub>
              <m:r>
                <m:t xml:space="preserve">mean</m:t>
              </m:r>
            </m:sub>
          </m:sSub>
        </m:oMath>
      </m:oMathPara>
    </w:p>
    <w:p>
      <w:pPr>
        <w:jc w:val="center"/>
      </w:pPr>
      <m:oMathPara>
        <m:oMathParaPr>
          <m:jc m:val="center"/>
        </m:oMathParaPr>
        <m:oMath>
          <m:sSub>
            <m:e>
              <m:r>
                <m:t xml:space="preserve">L</m:t>
              </m:r>
            </m:e>
            <m:sub>
              <m:r>
                <m:t xml:space="preserve">per_branch</m:t>
              </m:r>
            </m:sub>
          </m:sSub>
          <m:r>
            <m:t xml:space="preserve"> = </m:t>
          </m:r>
          <m:f>
            <m:fPr>
              <m:type m:val="bar"/>
            </m:fPr>
            <m:num>
              <m:r>
                <m:t xml:space="preserve">1</m:t>
              </m:r>
            </m:num>
            <m:den>
              <m:r>
                <m:t xml:space="preserve">4</m:t>
              </m:r>
            </m:den>
          </m:f>
          <m:nary>
            <m:naryPr>
              <m:chr m:val="∑"/>
            </m:naryPr>
            <m:sub>
              <m:r>
                <m:t xml:space="preserve">i=1</m:t>
              </m:r>
            </m:sub>
            <m:sup>
              <m:r>
                <m:t xml:space="preserve">4</m:t>
              </m:r>
            </m:sup>
            <m:e>
              <m:sSub>
                <m:e>
                  <m:r>
                    <m:t xml:space="preserve">L</m:t>
                  </m:r>
                </m:e>
                <m:sub>
                  <m:r>
                    <m:t xml:space="preserve">branch_i</m:t>
                  </m:r>
                </m:sub>
              </m:sSub>
            </m:e>
          </m:nary>
        </m:oMath>
      </m:oMathPara>
    </w:p>
    <w:p>
      <w:r>
        <w:t>L</w:t>
      </w:r>
      <w:r>
        <w:rPr>
          <w:vertAlign w:val="subscript"/>
        </w:rPr>
        <w:t>diversity</w:t>
      </w:r>
      <w:r>
        <w:t xml:space="preserve"> 為分支特徵 e</w:t>
      </w:r>
      <w:r>
        <w:rPr>
          <w:vertAlign w:val="subscript"/>
        </w:rPr>
        <w:t>i</w:t>
      </w:r>
      <w:r>
        <w:t xml:space="preserve"> 兩兩之間餘弦相似度之懲罰，輕微鼓勵分支特徵不要過於相似（係數小，僅作為次要正則項）：</w:t>
      </w:r>
    </w:p>
    <w:p>
      <w:pPr>
        <w:jc w:val="center"/>
      </w:pPr>
      <m:oMathPara>
        <m:oMathParaPr>
          <m:jc m:val="center"/>
        </m:oMathParaPr>
        <m:oMath>
          <m:sSub>
            <m:e>
              <m:r>
                <m:t xml:space="preserve">L</m:t>
              </m:r>
            </m:e>
            <m:sub>
              <m:r>
                <m:t xml:space="preserve">diversity</m:t>
              </m:r>
            </m:sub>
          </m:sSub>
          <m:r>
            <m:t xml:space="preserve"> = </m:t>
          </m:r>
          <m:f>
            <m:fPr>
              <m:type m:val="bar"/>
            </m:fPr>
            <m:num>
              <m:r>
                <m:t xml:space="preserve">1</m:t>
              </m:r>
            </m:num>
            <m:den>
              <m:d>
                <m:dPr/>
                <m:e>
                  <m:r>
                    <m:t xml:space="preserve">B(B−1)/2</m:t>
                  </m:r>
                </m:e>
              </m:d>
            </m:den>
          </m:f>
          <m:nary>
            <m:naryPr>
              <m:chr m:val="∑"/>
            </m:naryPr>
            <m:sub>
              <m:r>
                <m:t xml:space="preserve">i&lt;j</m:t>
              </m:r>
            </m:sub>
            <m:sup/>
            <m:e>
              <m:r>
                <m:t xml:space="preserve">cos</m:t>
              </m:r>
              <m:d>
                <m:dPr/>
                <m:e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i</m:t>
                      </m:r>
                    </m:sub>
                  </m:sSub>
                  <m:r>
                    <m:t xml:space="preserve">, </m:t>
                  </m:r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j</m:t>
                      </m:r>
                    </m:sub>
                  </m:sSub>
                </m:e>
              </m:d>
            </m:e>
          </m:nary>
        </m:oMath>
      </m:oMathPara>
    </w:p>
    <w:p>
      <w:r>
        <w:t>最終整體損失：</w:t>
      </w:r>
    </w:p>
    <w:p>
      <w:pPr>
        <w:jc w:val="center"/>
      </w:pPr>
      <m:oMathPara>
        <m:oMathParaPr>
          <m:jc m:val="center"/>
        </m:oMathParaPr>
        <m:oMath>
          <m:sSub>
            <m:e>
              <m:r>
                <m:t xml:space="preserve">L</m:t>
              </m:r>
            </m:e>
            <m:sub>
              <m:r>
                <m:t xml:space="preserve">total</m:t>
              </m:r>
            </m:sub>
          </m:sSub>
          <m:r>
            <m:t xml:space="preserve"> = </m:t>
          </m:r>
          <m:sSub>
            <m:e>
              <m:r>
                <m:t xml:space="preserve">w</m:t>
              </m:r>
            </m:e>
            <m:sub>
              <m:r>
                <m:t xml:space="preserve">mean</m:t>
              </m:r>
            </m:sub>
          </m:sSub>
          <m:r>
            <m:t xml:space="preserve"> · </m:t>
          </m:r>
          <m:sSub>
            <m:e>
              <m:r>
                <m:t xml:space="preserve">L</m:t>
              </m:r>
            </m:e>
            <m:sub>
              <m:r>
                <m:t xml:space="preserve">mean</m:t>
              </m:r>
            </m:sub>
          </m:sSub>
          <m:r>
            <m:t xml:space="preserve"> + </m:t>
          </m:r>
          <m:sSub>
            <m:e>
              <m:r>
                <m:t xml:space="preserve">w</m:t>
              </m:r>
            </m:e>
            <m:sub>
              <m:r>
                <m:t xml:space="preserve">per</m:t>
              </m:r>
            </m:sub>
          </m:sSub>
          <m:r>
            <m:t xml:space="preserve"> · </m:t>
          </m:r>
          <m:sSub>
            <m:e>
              <m:r>
                <m:t xml:space="preserve">L</m:t>
              </m:r>
            </m:e>
            <m:sub>
              <m:r>
                <m:t xml:space="preserve">per_branch</m:t>
              </m:r>
            </m:sub>
          </m:sSub>
          <m:r>
            <m:t xml:space="preserve"> + </m:t>
          </m:r>
          <m:sSub>
            <m:e>
              <m:r>
                <m:t xml:space="preserve">w</m:t>
              </m:r>
            </m:e>
            <m:sub>
              <m:r>
                <m:t xml:space="preserve">div</m:t>
              </m:r>
            </m:sub>
          </m:sSub>
          <m:r>
            <m:t xml:space="preserve"> · </m:t>
          </m:r>
          <m:sSub>
            <m:e>
              <m:r>
                <m:t xml:space="preserve">L</m:t>
              </m:r>
            </m:e>
            <m:sub>
              <m:r>
                <m:t xml:space="preserve">diversity</m:t>
              </m:r>
            </m:sub>
          </m:sSub>
          <m:r>
            <m:t xml:space="preserve"> + </m:t>
          </m:r>
          <m:sSub>
            <m:e>
              <m:r>
                <m:t xml:space="preserve">w</m:t>
              </m:r>
            </m:e>
            <m:sub>
              <m:r>
                <m:t xml:space="preserve">CMC</m:t>
              </m:r>
            </m:sub>
          </m:sSub>
          <m:r>
            <m:t xml:space="preserve"> · </m:t>
          </m:r>
          <m:sSub>
            <m:e>
              <m:r>
                <m:t xml:space="preserve">L</m:t>
              </m:r>
            </m:e>
            <m:sub>
              <m:r>
                <m:t xml:space="preserve">CMC</m:t>
              </m:r>
            </m:sub>
          </m:sSub>
          <m:r>
            <m:t xml:space="preserve"> + 0.05 · </m:t>
          </m:r>
          <m:sSub>
            <m:e>
              <m:r>
                <m:t xml:space="preserve">L</m:t>
              </m:r>
            </m:e>
            <m:sub>
              <m:r>
                <m:t xml:space="preserve">R-Drop</m:t>
              </m:r>
            </m:sub>
          </m:sSub>
        </m:oMath>
      </m:oMathPara>
    </w:p>
    <w:p>
      <w:r>
        <w:t>其中 w</w:t>
      </w:r>
      <w:r>
        <w:rPr>
          <w:vertAlign w:val="subscript"/>
        </w:rPr>
        <w:t>mean</w:t>
      </w:r>
      <w:r>
        <w:t xml:space="preserve"> = w</w:t>
      </w:r>
      <w:r>
        <w:rPr>
          <w:vertAlign w:val="subscript"/>
        </w:rPr>
        <w:t>per</w:t>
      </w:r>
      <w:r>
        <w:t xml:space="preserve"> = 0.5、w</w:t>
      </w:r>
      <w:r>
        <w:rPr>
          <w:vertAlign w:val="subscript"/>
        </w:rPr>
        <w:t>div</w:t>
      </w:r>
      <w:r>
        <w:t xml:space="preserve"> = 0.02、w</w:t>
      </w:r>
      <w:r>
        <w:rPr>
          <w:vertAlign w:val="subscript"/>
        </w:rPr>
        <w:t>CMC</w:t>
      </w:r>
      <w:r>
        <w:t xml:space="preserve"> = 0.1。當批次中啟動 R-Drop 時，由於兩次 forward 之 dropout mask 不同，L</w:t>
      </w:r>
      <w:r>
        <w:rPr>
          <w:vertAlign w:val="subscript"/>
        </w:rPr>
        <w:t>mean</w:t>
      </w:r>
      <w:r>
        <w:t xml:space="preserve"> 與 L</w:t>
      </w:r>
      <w:r>
        <w:rPr>
          <w:vertAlign w:val="subscript"/>
        </w:rPr>
        <w:t>per_branch</w:t>
      </w:r>
      <w:r>
        <w:t xml:space="preserve"> 採兩次 forward 之平均；L</w:t>
      </w:r>
      <w:r>
        <w:rPr>
          <w:vertAlign w:val="subscript"/>
        </w:rPr>
        <w:t>R-Drop</w:t>
      </w:r>
      <w:r>
        <w:t xml:space="preserve"> 直接以兩次 forward 之 logit 計算對稱 KL。</w:t>
      </w:r>
    </w:p>
    <w:p>
      <w:pPr>
        <w:pStyle w:val="Heading1"/>
      </w:pPr>
      <w:r>
        <w:t>3.5   訓練策略</w:t>
      </w:r>
    </w:p>
    <w:p>
      <w:r>
        <w:t>本研究採用單一 60-epoch 之全模型訓練流程，內部包含 3 個階段：Phase 1 凍結 DeBERTa 下層 6 層（E1–20）、Phase 2 全模型微調（E20–42）、Phase 3 SWA 視窗（E42–60，每 2 epoch 取一個快照，共 10 個）。訓練全程維護 EMA 影子模型 θ</w:t>
      </w:r>
      <w:r>
        <w:rPr>
          <w:vertAlign w:val="subscript"/>
        </w:rPr>
        <w:t>shadow</w:t>
      </w:r>
      <w:r>
        <w:t>。3 個獨立 seed （42、123、2024）各執行一次完整流程，產出 θ</w:t>
      </w:r>
      <w:r>
        <w:rPr>
          <w:vertAlign w:val="subscript"/>
        </w:rPr>
        <w:t>run1</w:t>
      </w:r>
      <w:r>
        <w:t>、θ</w:t>
      </w:r>
      <w:r>
        <w:rPr>
          <w:vertAlign w:val="subscript"/>
        </w:rPr>
        <w:t>run2</w:t>
      </w:r>
      <w:r>
        <w:t>、θ</w:t>
      </w:r>
      <w:r>
        <w:rPr>
          <w:vertAlign w:val="subscript"/>
        </w:rPr>
        <w:t>run3</w:t>
      </w:r>
      <w:r>
        <w:t>，最終於參數空間平均得 θ</w:t>
      </w:r>
      <w:r>
        <w:rPr>
          <w:vertAlign w:val="subscript"/>
        </w:rPr>
        <w:t>final</w:t>
      </w:r>
      <w:r>
        <w:t xml:space="preserve"> = sacf_final.pt。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461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_fig_train_tim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6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圖 3.</w:t>
      </w:r>
      <w:fldSimple w:instr=" SEQ Figure \* ARABIC ">
        <w:r>
          <w:t>1</w:t>
        </w:r>
      </w:fldSimple>
      <w:r>
        <w:t xml:space="preserve">  訓練全景：漸進解凍 + EMA + SWA + 3-種子集成。單一 run 之 60 epoch 包含 Phase 1（凍結 DeBERTa 下層 6 層，E1–20）、Phase 2（全模型微調，E20–42）、Phase 3（SWA 視窗，E42, 44, …, 60，共 10 個快照）；EMA shadow（μ = 0.9995）於全程維護；3 個獨立 seed（42、123、2024）各產出一份 θ</w:t>
      </w:r>
      <w:r>
        <w:rPr>
          <w:vertAlign w:val="subscript"/>
        </w:rPr>
        <w:t>run</w:t>
      </w:r>
      <w:r>
        <w:t>，最後將 3 個 θ</w:t>
      </w:r>
      <w:r>
        <w:rPr>
          <w:vertAlign w:val="subscript"/>
        </w:rPr>
        <w:t>run</w:t>
      </w:r>
      <w:r>
        <w:t xml:space="preserve"> 平均得 θ</w:t>
      </w:r>
      <w:r>
        <w:rPr>
          <w:vertAlign w:val="subscript"/>
        </w:rPr>
        <w:t>final</w:t>
      </w:r>
      <w:r>
        <w:t>。</w:t>
      </w:r>
    </w:p>
    <w:p>
      <w:pPr>
        <w:pStyle w:val="Caption"/>
        <w:jc w:val="center"/>
      </w:pPr>
      <w:r>
        <w:rPr>
          <w:b/>
        </w:rPr>
        <w:t>表 3.</w:t>
      </w:r>
      <w:fldSimple w:instr=" SEQ Table \* ARABIC ">
        <w:r>
          <w:t>1</w:t>
        </w:r>
      </w:fldSimple>
      <w:r>
        <w:t xml:space="preserve">  iter1 主要訓練超參數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超參數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值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lang_lr / head_lr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4e-6 / 8e-5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DeBERTa 與下游頭採差分學習率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weight_decay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0.01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AdamW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batch_size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AMP fp16 訓練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num_epochs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60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單一 run 總 epoch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warmup_ratio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0.06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Cosine schedule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freeze_layers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0–5 (E1–20)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解凍於 E20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dropout (per-branch)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[0.10, 0.20, 0.30, 0.40]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強化分支差異化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label_smoothing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0.05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cls 全部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w</w:t>
            </w:r>
            <w:r>
              <w:rPr>
                <w:sz w:val="20"/>
                <w:vertAlign w:val="subscript"/>
              </w:rPr>
              <w:t>EMD</w:t>
            </w:r>
            <w:r>
              <w:rPr>
                <w:sz w:val="20"/>
              </w:rPr>
              <w:t xml:space="preserve"> / σ</w:t>
            </w:r>
            <w:r>
              <w:rPr>
                <w:sz w:val="20"/>
                <w:vertAlign w:val="subscript"/>
              </w:rPr>
              <w:t>softCE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0.25 / 1.0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L</w:t>
            </w:r>
            <w:r>
              <w:rPr>
                <w:sz w:val="20"/>
                <w:vertAlign w:val="subscript"/>
              </w:rPr>
              <w:t>EMD</w:t>
            </w:r>
            <w:r>
              <w:rPr>
                <w:sz w:val="20"/>
              </w:rPr>
              <w:t xml:space="preserve"> 與 L</w:t>
            </w:r>
            <w:r>
              <w:rPr>
                <w:sz w:val="20"/>
                <w:vertAlign w:val="subscript"/>
              </w:rPr>
              <w:t>softCE</w:t>
            </w:r>
            <w:r>
              <w:rPr>
                <w:sz w:val="20"/>
              </w:rPr>
              <w:t xml:space="preserve"> 混合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w</w:t>
            </w:r>
            <w:r>
              <w:rPr>
                <w:sz w:val="20"/>
                <w:vertAlign w:val="subscript"/>
              </w:rPr>
              <w:t>mean</w:t>
            </w:r>
            <w:r>
              <w:rPr>
                <w:sz w:val="20"/>
              </w:rPr>
              <w:t xml:space="preserve"> / w</w:t>
            </w:r>
            <w:r>
              <w:rPr>
                <w:sz w:val="20"/>
                <w:vertAlign w:val="subscript"/>
              </w:rPr>
              <w:t>per</w:t>
            </w:r>
            <w:r>
              <w:rPr>
                <w:sz w:val="20"/>
              </w:rPr>
              <w:t xml:space="preserve"> / w</w:t>
            </w:r>
            <w:r>
              <w:rPr>
                <w:sz w:val="20"/>
                <w:vertAlign w:val="subscript"/>
              </w:rPr>
              <w:t>div</w:t>
            </w:r>
            <w:r>
              <w:rPr>
                <w:sz w:val="20"/>
              </w:rPr>
              <w:t xml:space="preserve"> / w</w:t>
            </w:r>
            <w:r>
              <w:rPr>
                <w:sz w:val="20"/>
                <w:vertAlign w:val="subscript"/>
              </w:rPr>
              <w:t>CMC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0.5 / 0.5 / 0.02 / 0.1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整體損失加權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R-Drop weight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0.05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L</w:t>
            </w:r>
            <w:r>
              <w:rPr>
                <w:sz w:val="20"/>
                <w:vertAlign w:val="subscript"/>
              </w:rPr>
              <w:t>R-Drop</w:t>
            </w:r>
            <w:r>
              <w:rPr>
                <w:sz w:val="20"/>
              </w:rPr>
              <w:t xml:space="preserve"> 權重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CMC τ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0.07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InfoNCE 溫度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ema_decay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0.9995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影子模型平滑 θ</w:t>
            </w:r>
            <w:r>
              <w:rPr>
                <w:sz w:val="20"/>
                <w:vertAlign w:val="subscript"/>
              </w:rPr>
              <w:t>shadow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SWA window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E42–60, step=2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10 個快照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seeds (3-run)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42, 123, 2024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3-seed ensemble</w:t>
            </w:r>
          </w:p>
        </w:tc>
      </w:tr>
    </w:tbl>
    <w:p>
      <w:r>
        <w:t>於 SWA 取快照時，本研究先以 ema.apply_shadow() 將影子權重替換進模型，再保存 state_dict，避免某一 epoch 之峰值或谷值被誤取。SWA 平均對應於損失曲面上「平坦最小值」之尋找。</w:t>
      </w:r>
    </w:p>
    <w:p>
      <w:r>
        <w:t>梯度反向傳播時採用 AMP fp16 加速，每步以 grad_norm = 1.0 進行梯度裁剪以避免 NaN。若 batch 之損失出現 NaN 或 Inf 則跳過該 batch 之 optimizer.step()，但仍進行 scheduler.step()，保持學習率排程之時序一致。</w:t>
      </w:r>
    </w:p>
    <w:p>
      <w:pPr>
        <w:pStyle w:val="Heading1"/>
      </w:pPr>
      <w:r>
        <w:t>3.6   零洩漏推斷流程</w:t>
      </w:r>
    </w:p>
    <w:p>
      <w:r>
        <w:t>本研究於推斷階段採用三層方差降低設計：TTA × 5 → 3-Seed Ensemble → Reg-Cls 機率融合。所有融合超參數均為先驗設定，不依賴測試集統計（圖 3.9）。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985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_fig_infer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8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圖 3.</w:t>
      </w:r>
      <w:fldSimple w:instr=" SEQ Figure \* ARABIC ">
        <w:r>
          <w:t>1</w:t>
        </w:r>
      </w:fldSimple>
      <w:r>
        <w:t xml:space="preserve">  零洩漏推斷流程：TTA×5 + 3-Seed Ensemble + Reg-Cls 融合。三層方差降低：Stage 1 以 MC-Dropout 對同一樣本 forward 5 次取平均；Stage 2 將 3 個種子之 logit 算術平均；Stage 3 將分類 softmax p</w:t>
      </w:r>
      <w:r>
        <w:rPr>
          <w:vertAlign w:val="subscript"/>
        </w:rPr>
        <w:t>cls</w:t>
      </w:r>
      <w:r>
        <w:t xml:space="preserve"> 與回歸高斯 PMF p</w:t>
      </w:r>
      <w:r>
        <w:rPr>
          <w:vertAlign w:val="subscript"/>
        </w:rPr>
        <w:t>reg</w:t>
      </w:r>
      <w:r>
        <w:t xml:space="preserve"> 於 log 空間以幾何平均融合得 p</w:t>
      </w:r>
      <w:r>
        <w:rPr>
          <w:vertAlign w:val="subscript"/>
        </w:rPr>
        <w:t>final</w:t>
      </w:r>
      <w:r>
        <w:t>。所有融合超參數（α、σ、T</w:t>
      </w:r>
      <w:r>
        <w:rPr>
          <w:vertAlign w:val="subscript"/>
        </w:rPr>
        <w:t>cls</w:t>
      </w:r>
      <w:r>
        <w:t>）皆為先驗設定，不依賴測試集統計。</w:t>
      </w:r>
    </w:p>
    <w:p>
      <w:pPr>
        <w:pStyle w:val="Heading2"/>
      </w:pPr>
      <w:r>
        <w:t>3.6.1   測試時間增強 TTA × 5</w:t>
      </w:r>
    </w:p>
    <w:p>
      <w:r>
        <w:t>對同一測試樣本，保留模型之 Dropout 隨機性，執行 T</w:t>
      </w:r>
      <w:r>
        <w:rPr>
          <w:vertAlign w:val="subscript"/>
        </w:rPr>
        <w:t>TTA</w:t>
      </w:r>
      <w:r>
        <w:t xml:space="preserve"> = 5 次獨立 forward，將 5 次 logit 取算術平均，等效於 MC-Dropout 之 sample-then-average，於不增加任何標籤資訊之前提下降低預測方差。</w:t>
      </w:r>
    </w:p>
    <w:p>
      <w:pPr>
        <w:pStyle w:val="Heading2"/>
      </w:pPr>
      <w:r>
        <w:t>3.6.2   3-Seed Ensemble</w:t>
      </w:r>
    </w:p>
    <w:p>
      <w:r>
        <w:t>將 3 個獨立 seed（42、123、2024）訓練之 θ</w:t>
      </w:r>
      <w:r>
        <w:rPr>
          <w:vertAlign w:val="subscript"/>
        </w:rPr>
        <w:t>run1</w:t>
      </w:r>
      <w:r>
        <w:t>、θ</w:t>
      </w:r>
      <w:r>
        <w:rPr>
          <w:vertAlign w:val="subscript"/>
        </w:rPr>
        <w:t>run2</w:t>
      </w:r>
      <w:r>
        <w:t>、θ</w:t>
      </w:r>
      <w:r>
        <w:rPr>
          <w:vertAlign w:val="subscript"/>
        </w:rPr>
        <w:t>run3</w:t>
      </w:r>
      <w:r>
        <w:t xml:space="preserve"> 之 logit 於 batch 維算術平均；不同 seed 引導模型探索損失曲面之不同收斂路徑，產生互補之決策邊界，集成後預測更穩健。</w:t>
      </w:r>
    </w:p>
    <w:p>
      <w:pPr>
        <w:pStyle w:val="Heading2"/>
      </w:pPr>
      <w:r>
        <w:t>3.6.3   Reg-Cls 機率融合</w:t>
      </w:r>
    </w:p>
    <w:p>
      <w:r>
        <w:t>設 cls7 head 輸出 l7</w:t>
      </w:r>
      <w:r>
        <w:rPr>
          <w:vertAlign w:val="subscript"/>
        </w:rPr>
        <w:t>mean</w:t>
      </w:r>
      <w:r>
        <w:t xml:space="preserve"> ∈ ℝ⁷、reg head 輸出 r ∈ [−3, +3]，則：</w:t>
      </w:r>
    </w:p>
    <w:p>
      <w:pPr>
        <w:jc w:val="center"/>
      </w:pPr>
      <m:oMathPara>
        <m:oMathParaPr>
          <m:jc m:val="center"/>
        </m:oMathParaPr>
        <m:oMath>
          <m:sSub>
            <m:e>
              <m:r>
                <m:t xml:space="preserve">p</m:t>
              </m:r>
            </m:e>
            <m:sub>
              <m:r>
                <m:t xml:space="preserve">cls</m:t>
              </m:r>
            </m:sub>
          </m:sSub>
          <m:r>
            <m:t xml:space="preserve"> = softmax</m:t>
          </m:r>
          <m:d>
            <m:dPr/>
            <m:e>
              <m:sSub>
                <m:e>
                  <m:r>
                    <m:t xml:space="preserve">l7</m:t>
                  </m:r>
                </m:e>
                <m:sub>
                  <m:r>
                    <m:t xml:space="preserve">mean</m:t>
                  </m:r>
                </m:sub>
              </m:sSub>
              <m:r>
                <m:t xml:space="preserve"> / </m:t>
              </m:r>
              <m:sSub>
                <m:e>
                  <m:r>
                    <m:t xml:space="preserve">T</m:t>
                  </m:r>
                </m:e>
                <m:sub>
                  <m:r>
                    <m:t xml:space="preserve">cls</m:t>
                  </m:r>
                </m:sub>
              </m:sSub>
            </m:e>
          </m:d>
        </m:oMath>
      </m:oMathPara>
    </w:p>
    <w:p>
      <w:pPr>
        <w:jc w:val="center"/>
      </w:pPr>
      <m:oMathPara>
        <m:oMathParaPr>
          <m:jc m:val="center"/>
        </m:oMathParaPr>
        <m:oMath>
          <m:sSub>
            <m:e>
              <m:r>
                <m:t xml:space="preserve">p</m:t>
              </m:r>
            </m:e>
            <m:sub>
              <m:r>
                <m:t xml:space="preserve">reg</m:t>
              </m:r>
            </m:sub>
          </m:sSub>
          <m:d>
            <m:dPr>
              <m:begChr m:val="["/>
              <m:endChr m:val="]"/>
            </m:dPr>
            <m:e>
              <m:r>
                <m:t xml:space="preserve">k</m:t>
              </m:r>
            </m:e>
          </m:d>
          <m:r>
            <m:t xml:space="preserve"> ∝ exp</m:t>
          </m:r>
          <m:d>
            <m:dPr/>
            <m:e>
              <m:r>
                <m:t xml:space="preserve">−</m:t>
              </m:r>
              <m:f>
                <m:fPr>
                  <m:type m:val="bar"/>
                </m:fPr>
                <m:num>
                  <m:sSup>
                    <m:e>
                      <m:d>
                        <m:dPr/>
                        <m:e>
                          <m:r>
                            <m:t xml:space="preserve">k − </m:t>
                          </m:r>
                          <m:d>
                            <m:dPr/>
                            <m:e>
                              <m:r>
                                <m:t xml:space="preserve">r + 3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2</m:t>
                  </m:r>
                  <m:sSup>
                    <m:e>
                      <m:r>
                        <m:t xml:space="preserve">σ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e>
          </m:d>
          <m:r>
            <m:t xml:space="preserve">,  k ∈ {0, …, 6}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log </m:t>
          </m:r>
          <m:sSub>
            <m:e>
              <m:r>
                <m:t xml:space="preserve">p</m:t>
              </m:r>
            </m:e>
            <m:sub>
              <m:r>
                <m:t xml:space="preserve">final</m:t>
              </m:r>
            </m:sub>
          </m:sSub>
          <m:r>
            <m:t xml:space="preserve"> = α · log </m:t>
          </m:r>
          <m:sSub>
            <m:e>
              <m:r>
                <m:t xml:space="preserve">p</m:t>
              </m:r>
            </m:e>
            <m:sub>
              <m:r>
                <m:t xml:space="preserve">cls</m:t>
              </m:r>
            </m:sub>
          </m:sSub>
          <m:r>
            <m:t xml:space="preserve"> + </m:t>
          </m:r>
          <m:d>
            <m:dPr/>
            <m:e>
              <m:r>
                <m:t xml:space="preserve">1 − α</m:t>
              </m:r>
            </m:e>
          </m:d>
          <m:r>
            <m:t xml:space="preserve"> · log </m:t>
          </m:r>
          <m:sSub>
            <m:e>
              <m:r>
                <m:t xml:space="preserve">p</m:t>
              </m:r>
            </m:e>
            <m:sub>
              <m:r>
                <m:t xml:space="preserve">reg</m:t>
              </m:r>
            </m:sub>
          </m:sSub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ŷ = argmax </m:t>
          </m:r>
          <m:sSub>
            <m:e>
              <m:r>
                <m:t xml:space="preserve">p</m:t>
              </m:r>
            </m:e>
            <m:sub>
              <m:r>
                <m:t xml:space="preserve">final</m:t>
              </m:r>
            </m:sub>
          </m:sSub>
        </m:oMath>
      </m:oMathPara>
    </w:p>
    <w:p>
      <w:r>
        <w:t>本研究 a priori 設定 α = 0.65、σ = 0.65、T</w:t>
      </w:r>
      <w:r>
        <w:rPr>
          <w:vertAlign w:val="subscript"/>
        </w:rPr>
        <w:t>cls</w:t>
      </w:r>
      <w:r>
        <w:t xml:space="preserve"> = 1.0。融合機率將分類與序數兩者之資訊互補，最終 Acc-7 較單一分類頭 argmax 提升 +0.44%。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094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_fig_regc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圖 3.</w:t>
      </w:r>
      <w:fldSimple w:instr=" SEQ Figure \* ARABIC ">
        <w:r>
          <w:t>1</w:t>
        </w:r>
      </w:fldSimple>
      <w:r>
        <w:t xml:space="preserve">  Reg-Cls 機率融合（測試樣本 idx = 316）。（a）分類頭 softmax p</w:t>
      </w:r>
      <w:r>
        <w:rPr>
          <w:vertAlign w:val="subscript"/>
        </w:rPr>
        <w:t>cls</w:t>
      </w:r>
      <w:r>
        <w:t>；（b）由回歸預測 r 透過高斯核 σ = 0.65 映射至 7 類機率分布 p</w:t>
      </w:r>
      <w:r>
        <w:rPr>
          <w:vertAlign w:val="subscript"/>
        </w:rPr>
        <w:t>reg</w:t>
      </w:r>
      <w:r>
        <w:t>；（c）α = 0.65 之 log 空間幾何平均；融合後 argmax 與真實類別吻合。</w:t>
      </w:r>
    </w:p>
    <w:p>
      <w:pPr>
        <w:pStyle w:val="Heading1"/>
      </w:pPr>
      <w:r>
        <w:t>3.7   實驗結果</w:t>
      </w:r>
    </w:p>
    <w:p>
      <w:r>
        <w:t>本節報告本架構於 CMU-MOSI 測試集（n = 686）上之最終評估結果。所有指標皆以單一 sacf_final.pt 權重檔、無任何測試端後處理調參計算。表 3.3 列出主要指標。</w:t>
      </w:r>
    </w:p>
    <w:p>
      <w:pPr>
        <w:pStyle w:val="Caption"/>
        <w:jc w:val="center"/>
      </w:pPr>
      <w:r>
        <w:rPr>
          <w:b/>
        </w:rPr>
        <w:t>表 3.</w:t>
      </w:r>
      <w:fldSimple w:instr=" SEQ Table \* ARABIC ">
        <w:r>
          <w:t>1</w:t>
        </w:r>
      </w:fldSimple>
      <w:r>
        <w:t xml:space="preserve">  SACFFinalModel 於 CMU-MOSI 測試集主要指標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評估指標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數值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Acc-7（融合最終）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53.21 %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7 分類準確度，主指標；Reg-Cls 機率融合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Acc-7（raw cls）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52.77 %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僅分類頭 argmax，未融合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Acc-2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86.73 %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二分類（s ≥ 0 vs s &lt; 0）準確度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F1（weighted）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86.72 %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二分類加權 F1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MAE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0.5868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回歸絕對誤差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Corr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0.8683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回歸與真實之皮爾森相關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Within-1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91.55 %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預測距離真實類別 ≤ 1 之比例（序數寬容度）</w:t>
            </w:r>
          </w:p>
        </w:tc>
      </w:tr>
    </w:tbl>
    <w:p>
      <w:pPr>
        <w:pStyle w:val="Heading2"/>
      </w:pPr>
      <w:r>
        <w:t>3.7.1   混淆矩陣</w:t>
      </w:r>
    </w:p>
    <w:p>
      <w:r>
        <w:t>圖 3.11 為 7 類混淆矩陣。對角線為各類之正確分類比例。可看出對於負面強情感（−3、−2）與正面強情感（+2、+3）之預測表現相對較佳，中性與輕度情感（−1、0、+1）容易與相鄰類別混淆 — 因 5 位人工標注員對於 0 與 +1、+1 與 +2 之邊界判讀本就存在差異，因此模型於此區域之誤判主要落於相鄰類，亦反映於 Within-1 可達 91.55% 之高水準。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870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fig9_confu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圖 3.</w:t>
      </w:r>
      <w:fldSimple w:instr=" SEQ Figure \* ARABIC ">
        <w:r>
          <w:t>1</w:t>
        </w:r>
      </w:fldSimple>
      <w:r>
        <w:t xml:space="preserve">  測試集 7 類混淆矩陣。行為真實類別、欄為預測類別。對角線濃度反映各類正確率；整體 Acc-7 = 53.21%、Within-1 = 91.55%。離對角線誤判主要落於相鄰類，符合任務之序數性質。</w:t>
      </w:r>
    </w:p>
    <w:p>
      <w:pPr>
        <w:pStyle w:val="Heading2"/>
      </w:pPr>
      <w:r>
        <w:t>3.7.2   逐類別準確度</w:t>
      </w:r>
    </w:p>
    <w:p>
      <w:r>
        <w:t>圖 3.12 為各類別之預測準確度與支持度。類 −2 之 Acc 達 59.6%、類 +2 達 59.0%，遠高於整體 Acc-7。最低為類 −3（Acc = 34.8%），主要是因該類在測試集中樣本最少（n = 46），且情感強度與類 −2 之邊界主觀模糊。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093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fig10_per_class_ac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圖 3.</w:t>
      </w:r>
      <w:fldSimple w:instr=" SEQ Figure \* ARABIC ">
        <w:r>
          <w:t>1</w:t>
        </w:r>
      </w:fldSimple>
      <w:r>
        <w:t xml:space="preserve">  逐類別 Acc-7。各類別於測試集之預測準確度。橫向虛線為整體 Acc-7（53.21%），點虛線為隨機預測基線（1/7 ≈ 14.3%）。中性類別最具挑戰性，因其與相鄰類在標注上之邊界本就模糊。</w:t>
      </w:r>
    </w:p>
    <w:p>
      <w:pPr>
        <w:pStyle w:val="Heading2"/>
      </w:pPr>
      <w:r>
        <w:t>3.7.3   整體效能雷達圖</w:t>
      </w:r>
    </w:p>
    <w:p>
      <w:r>
        <w:t>圖 3.13 以條形與雷達兩種視覺化呈現本模型於六項主要指標上之表現。為使各指標可疊加比較，回歸指標經以下歸一化：Corr × 100、(1 − MAE / 3) × 100。本模型於分類（Acc-2、F1、Within-1）、序數（Within-1、MAE-norm）、相關（Corr）三大維度皆達高水準，分布均勻無偏科現象。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448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_fig_rad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4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圖 3.</w:t>
      </w:r>
      <w:fldSimple w:instr=" SEQ Figure \* ARABIC ">
        <w:r>
          <w:t>1</w:t>
        </w:r>
      </w:fldSimple>
      <w:r>
        <w:t xml:space="preserve">  整體效能雷達圖。（左）四項分類指標之長條圖；橫向虛線為 53% 之既定目標。（右）六項指標歸一化後之雷達圖；越接近外圈代表表現越好。本模型於各維度皆達高水準。</w:t>
      </w:r>
    </w:p>
    <w:p>
      <w:pPr>
        <w:pStyle w:val="Heading1"/>
      </w:pPr>
      <w:r>
        <w:t>3.8   小結</w:t>
      </w:r>
    </w:p>
    <w:p>
      <w:r>
        <w:t>本章詳細描述 SACFFinalModel 之架構設計與訓練策略：以 4 並行分支搭配獨立 dropout 率與初始化擾動實現「內部 ensemble」；以 L</w:t>
      </w:r>
      <w:r>
        <w:rPr>
          <w:vertAlign w:val="subscript"/>
        </w:rPr>
        <w:t>softCE</w:t>
      </w:r>
      <w:r>
        <w:t xml:space="preserve"> + L</w:t>
      </w:r>
      <w:r>
        <w:rPr>
          <w:vertAlign w:val="subscript"/>
        </w:rPr>
        <w:t>EMD</w:t>
      </w:r>
      <w:r>
        <w:t xml:space="preserve"> + L</w:t>
      </w:r>
      <w:r>
        <w:rPr>
          <w:vertAlign w:val="subscript"/>
        </w:rPr>
        <w:t>SmoothL1</w:t>
      </w:r>
      <w:r>
        <w:t xml:space="preserve"> + L</w:t>
      </w:r>
      <w:r>
        <w:rPr>
          <w:vertAlign w:val="subscript"/>
        </w:rPr>
        <w:t>R-Drop</w:t>
      </w:r>
      <w:r>
        <w:t xml:space="preserve"> + L</w:t>
      </w:r>
      <w:r>
        <w:rPr>
          <w:vertAlign w:val="subscript"/>
        </w:rPr>
        <w:t>CMC</w:t>
      </w:r>
      <w:r>
        <w:t xml:space="preserve"> 多工損失組合提供充足之訓練訊號；以 EMA + SWA 平滑訓練軌跡；以 3-Seed Ensemble + TTA × 5 + Reg-Cls 機率融合三層方差降低於推斷時進一步逼近真實後驗。在嚴格零洩漏條件下，本架構於 CMU-MOSI 達成 Acc-7 = 53.21%、Within-1 = 91.55%、Acc-2 = 86.73%，超越預設 53% 之研究目標。</w:t>
      </w:r>
    </w:p>
    <w:p>
      <w:r>
        <w:t>本架構之主要貢獻可歸納為四點：（1）將多模型集成之多樣性內建於單一模型 — 透過 4 並行分支於單一 forward 內完成內部 ensemble；（2）以 L</w:t>
      </w:r>
      <w:r>
        <w:rPr>
          <w:vertAlign w:val="subscript"/>
        </w:rPr>
        <w:t>softCE</w:t>
      </w:r>
      <w:r>
        <w:t xml:space="preserve"> + L</w:t>
      </w:r>
      <w:r>
        <w:rPr>
          <w:vertAlign w:val="subscript"/>
        </w:rPr>
        <w:t>EMD</w:t>
      </w:r>
      <w:r>
        <w:t xml:space="preserve"> 明確利用情感分類之序數結構；（3）以 L</w:t>
      </w:r>
      <w:r>
        <w:rPr>
          <w:vertAlign w:val="subscript"/>
        </w:rPr>
        <w:t>R-Drop</w:t>
      </w:r>
      <w:r>
        <w:t xml:space="preserve"> 與 L</w:t>
      </w:r>
      <w:r>
        <w:rPr>
          <w:vertAlign w:val="subscript"/>
        </w:rPr>
        <w:t>CMC</w:t>
      </w:r>
      <w:r>
        <w:t xml:space="preserve"> 強化模型於 dropout 條件下之一致性與跨模態對齊；（4）零洩漏推斷流程於不增加標籤資訊之前提下穩定提升 Acc-7。</w:t>
      </w:r>
    </w:p>
    <w:p>
      <w:r>
        <w:t>未來工作可探討：（1）將分支數可調整化（如 8 或 16 分支搭配相應之 dropout 排程），探索分支數對精度與計算成本之權衡；（2）將 L</w:t>
      </w:r>
      <w:r>
        <w:rPr>
          <w:vertAlign w:val="subscript"/>
        </w:rPr>
        <w:t>CMC</w:t>
      </w:r>
      <w:r>
        <w:t xml:space="preserve"> 擴展至多級別之對比（句子對比 + 幀對比）；（3）將 Reg-Cls 融合擴展至多任務後驗校準框架。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P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 w:val="0"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