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B82E34" w:rsidRPr="00B82E34" w:rsidRDefault="00B82E34">
      <w:pPr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 w:rsidRPr="00B82E34">
        <w:rPr>
          <w:rFonts w:ascii="Tahoma" w:hAnsi="Tahoma"/>
          <w:color w:val="000000"/>
        </w:rPr>
        <w:t xml:space="preserve"> этом релизе мы получим наш первый законченный </w:t>
      </w:r>
      <w:proofErr w:type="spellStart"/>
      <w:r w:rsidRPr="00B82E34">
        <w:rPr>
          <w:rFonts w:ascii="Tahoma" w:hAnsi="Tahoma"/>
          <w:color w:val="000000"/>
        </w:rPr>
        <w:t>лэндниг</w:t>
      </w:r>
      <w:proofErr w:type="spellEnd"/>
      <w:r w:rsidRPr="00B82E34">
        <w:rPr>
          <w:rFonts w:ascii="Tahoma" w:hAnsi="Tahoma"/>
          <w:color w:val="000000"/>
        </w:rPr>
        <w:t>. И немного потренируемся на PET проектах в контексте разных способов и приемов контроля размещения элементов внутри контейнеров</w:t>
      </w:r>
    </w:p>
    <w:p w:rsidR="00B82E34" w:rsidRDefault="00B82E34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9B20C4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Э</w:t>
      </w:r>
      <w:r>
        <w:rPr>
          <w:rFonts w:ascii="Tahoma" w:hAnsi="Tahoma"/>
          <w:color w:val="000000"/>
        </w:rPr>
        <w:t xml:space="preserve">лементы внутри </w:t>
      </w:r>
      <w:proofErr w:type="gramStart"/>
      <w:r>
        <w:rPr>
          <w:rFonts w:ascii="Tahoma" w:hAnsi="Tahoma"/>
          <w:color w:val="000000"/>
        </w:rPr>
        <w:t>свёрстанного</w:t>
      </w:r>
      <w:proofErr w:type="gramEnd"/>
      <w:r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layout</w:t>
      </w:r>
      <w:r w:rsidRPr="009B20C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размещены</w:t>
      </w:r>
      <w:r w:rsidR="00B82E34">
        <w:rPr>
          <w:rFonts w:ascii="Tahoma" w:hAnsi="Tahoma"/>
          <w:color w:val="000000"/>
        </w:rPr>
        <w:t xml:space="preserve"> и выглядят на 100%</w:t>
      </w:r>
      <w:r>
        <w:rPr>
          <w:rFonts w:ascii="Tahoma" w:hAnsi="Tahoma"/>
          <w:color w:val="000000"/>
        </w:rPr>
        <w:t xml:space="preserve"> в соответствии с макетом</w:t>
      </w:r>
      <w:r w:rsidR="00CA74F2">
        <w:rPr>
          <w:rFonts w:ascii="Tahoma" w:hAnsi="Tahoma"/>
          <w:color w:val="000000"/>
        </w:rPr>
        <w:t xml:space="preserve">. </w:t>
      </w:r>
    </w:p>
    <w:p w:rsidR="00B82E34" w:rsidRDefault="00B82E34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82E34" w:rsidRDefault="00B82E34" w:rsidP="00B82E34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B82E34" w:rsidRDefault="00B82E34" w:rsidP="00B82E34">
      <w:pPr>
        <w:rPr>
          <w:rFonts w:ascii="Tahoma" w:hAnsi="Tahoma"/>
          <w:color w:val="000000"/>
          <w:sz w:val="28"/>
          <w:szCs w:val="28"/>
        </w:rPr>
      </w:pPr>
    </w:p>
    <w:p w:rsidR="00B82E34" w:rsidRDefault="00B82E34" w:rsidP="00B82E34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Фиксированная блочная верстка</w:t>
      </w:r>
    </w:p>
    <w:p w:rsidR="00B82E34" w:rsidRDefault="00B82E34" w:rsidP="00B82E34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Grid</w:t>
      </w:r>
      <w:r w:rsidRPr="00B82E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с фильмами должен быть реализован с использованием приемов табличной верстки</w:t>
      </w:r>
    </w:p>
    <w:p w:rsidR="00B56193" w:rsidRPr="00B56193" w:rsidRDefault="00B56193" w:rsidP="00B56193">
      <w:pPr>
        <w:spacing w:line="360" w:lineRule="auto"/>
        <w:rPr>
          <w:rFonts w:ascii="Tahoma" w:hAnsi="Tahoma"/>
          <w:color w:val="00000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9B20C4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Семантическая верстка меню через списки</w:t>
      </w:r>
    </w:p>
    <w:p w:rsidR="00CA74F2" w:rsidRPr="00CA74F2" w:rsidRDefault="009B20C4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Семантическая верстка блоков с использованием </w:t>
      </w:r>
      <w:r>
        <w:rPr>
          <w:rFonts w:ascii="Tahoma" w:hAnsi="Tahoma"/>
          <w:color w:val="000000"/>
          <w:lang w:val="en-US"/>
        </w:rPr>
        <w:t>HTML</w:t>
      </w:r>
      <w:r w:rsidRPr="009B20C4">
        <w:rPr>
          <w:rFonts w:ascii="Tahoma" w:hAnsi="Tahoma"/>
          <w:color w:val="000000"/>
        </w:rPr>
        <w:t xml:space="preserve">5: </w:t>
      </w:r>
      <w:proofErr w:type="spellStart"/>
      <w:r>
        <w:rPr>
          <w:rFonts w:ascii="Tahoma" w:hAnsi="Tahoma"/>
          <w:color w:val="000000"/>
          <w:lang w:val="en-US"/>
        </w:rPr>
        <w:t>nav</w:t>
      </w:r>
      <w:proofErr w:type="spellEnd"/>
      <w:r w:rsidRPr="009B20C4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  <w:lang w:val="en-US"/>
        </w:rPr>
        <w:t>header</w:t>
      </w:r>
      <w:r w:rsidRPr="009B20C4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  <w:lang w:val="en-US"/>
        </w:rPr>
        <w:t>footer</w:t>
      </w:r>
      <w:r w:rsidR="00CA74F2" w:rsidRPr="00CA74F2">
        <w:rPr>
          <w:rFonts w:ascii="Tahoma" w:hAnsi="Tahoma"/>
          <w:color w:val="000000"/>
        </w:rPr>
        <w:t xml:space="preserve"> </w:t>
      </w:r>
    </w:p>
    <w:p w:rsidR="00B56193" w:rsidRDefault="009B20C4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Поток документа контролируется с использованием технологий </w:t>
      </w:r>
      <w:r>
        <w:rPr>
          <w:rFonts w:ascii="Tahoma" w:hAnsi="Tahoma"/>
          <w:color w:val="000000"/>
          <w:lang w:val="en-US"/>
        </w:rPr>
        <w:t>float</w:t>
      </w:r>
      <w:r w:rsidRPr="009B20C4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</w:rPr>
        <w:t xml:space="preserve">а так же через </w:t>
      </w:r>
      <w:r>
        <w:rPr>
          <w:rFonts w:ascii="Tahoma" w:hAnsi="Tahoma"/>
          <w:color w:val="000000"/>
          <w:lang w:val="en-US"/>
        </w:rPr>
        <w:t>relative</w:t>
      </w:r>
      <w:r w:rsidRPr="009B20C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и </w:t>
      </w:r>
      <w:r>
        <w:rPr>
          <w:rFonts w:ascii="Tahoma" w:hAnsi="Tahoma"/>
          <w:color w:val="000000"/>
          <w:lang w:val="en-US"/>
        </w:rPr>
        <w:t>absolute</w:t>
      </w:r>
      <w:r w:rsidRPr="009B20C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позиционирование </w:t>
      </w:r>
      <w:proofErr w:type="gramStart"/>
      <w:r w:rsidR="00B82E34">
        <w:rPr>
          <w:rFonts w:ascii="Tahoma" w:hAnsi="Tahoma"/>
          <w:color w:val="000000"/>
        </w:rPr>
        <w:t xml:space="preserve">( </w:t>
      </w:r>
      <w:proofErr w:type="gramEnd"/>
      <w:r>
        <w:rPr>
          <w:rFonts w:ascii="Tahoma" w:hAnsi="Tahoma"/>
          <w:color w:val="000000"/>
        </w:rPr>
        <w:t>где это необходимо</w:t>
      </w:r>
      <w:r w:rsidR="00B82E34">
        <w:rPr>
          <w:rFonts w:ascii="Tahoma" w:hAnsi="Tahoma"/>
          <w:color w:val="000000"/>
        </w:rPr>
        <w:t xml:space="preserve"> )</w:t>
      </w:r>
    </w:p>
    <w:p w:rsidR="00B82E34" w:rsidRPr="00B82E34" w:rsidRDefault="00B82E34" w:rsidP="00B82E34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Обязательно использование именование классов в соответствии с методологией БЭМ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B82E34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приемы работы </w:t>
      </w:r>
      <w:proofErr w:type="gramStart"/>
      <w:r>
        <w:rPr>
          <w:rFonts w:ascii="Tahoma" w:hAnsi="Tahoma"/>
          <w:color w:val="000000"/>
        </w:rPr>
        <w:t>в</w:t>
      </w:r>
      <w:proofErr w:type="gramEnd"/>
      <w:r>
        <w:rPr>
          <w:rFonts w:ascii="Tahoma" w:hAnsi="Tahoma"/>
          <w:color w:val="000000"/>
        </w:rPr>
        <w:t xml:space="preserve"> ПО </w:t>
      </w:r>
      <w:r>
        <w:rPr>
          <w:rFonts w:ascii="Tahoma" w:hAnsi="Tahoma"/>
          <w:color w:val="000000"/>
          <w:lang w:val="en-US"/>
        </w:rPr>
        <w:t>Adobe</w:t>
      </w:r>
      <w:r w:rsidRPr="00B82E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Photoshop</w:t>
      </w:r>
      <w:r w:rsidRPr="00B82E34">
        <w:rPr>
          <w:rFonts w:ascii="Tahoma" w:hAnsi="Tahoma"/>
          <w:color w:val="000000"/>
        </w:rPr>
        <w:t xml:space="preserve"> </w:t>
      </w:r>
      <w:proofErr w:type="gramStart"/>
      <w:r>
        <w:rPr>
          <w:rFonts w:ascii="Tahoma" w:hAnsi="Tahoma"/>
          <w:color w:val="000000"/>
        </w:rPr>
        <w:t>для</w:t>
      </w:r>
      <w:proofErr w:type="gramEnd"/>
      <w:r>
        <w:rPr>
          <w:rFonts w:ascii="Tahoma" w:hAnsi="Tahoma"/>
          <w:color w:val="000000"/>
        </w:rPr>
        <w:t xml:space="preserve"> определения шрифтов, цветов, размера кегля и других оформительских элементов</w:t>
      </w:r>
    </w:p>
    <w:p w:rsidR="00B82E34" w:rsidRDefault="00B82E34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Изучить методологию верстки с применением </w:t>
      </w:r>
      <w:r>
        <w:rPr>
          <w:rFonts w:ascii="Tahoma" w:hAnsi="Tahoma"/>
          <w:color w:val="000000"/>
          <w:lang w:val="en-US"/>
        </w:rPr>
        <w:t>float</w:t>
      </w:r>
      <w:r w:rsidRPr="00B82E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 разных способов позиционирования элементов</w:t>
      </w:r>
    </w:p>
    <w:p w:rsidR="00B82E34" w:rsidRDefault="00B82E34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Научиться семантической верстке</w:t>
      </w:r>
    </w:p>
    <w:p w:rsidR="00B82E34" w:rsidRDefault="00B82E34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Закрепить навыки </w:t>
      </w:r>
      <w:r>
        <w:rPr>
          <w:rFonts w:ascii="Tahoma" w:hAnsi="Tahoma"/>
          <w:color w:val="000000"/>
          <w:lang w:val="en-US"/>
        </w:rPr>
        <w:t xml:space="preserve">pixel-perfect </w:t>
      </w:r>
      <w:r>
        <w:rPr>
          <w:rFonts w:ascii="Tahoma" w:hAnsi="Tahoma"/>
          <w:color w:val="000000"/>
        </w:rPr>
        <w:t>верстки</w:t>
      </w:r>
    </w:p>
    <w:p w:rsidR="000D6661" w:rsidRDefault="000D6661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Закрепить понимание отличий табличной верстки </w:t>
      </w:r>
      <w:proofErr w:type="gramStart"/>
      <w:r>
        <w:rPr>
          <w:rFonts w:ascii="Tahoma" w:hAnsi="Tahoma"/>
          <w:color w:val="000000"/>
        </w:rPr>
        <w:t>от</w:t>
      </w:r>
      <w:proofErr w:type="gramEnd"/>
      <w:r>
        <w:rPr>
          <w:rFonts w:ascii="Tahoma" w:hAnsi="Tahoma"/>
          <w:color w:val="000000"/>
        </w:rPr>
        <w:t xml:space="preserve"> блочной</w:t>
      </w:r>
    </w:p>
    <w:p w:rsidR="00B82E34" w:rsidRDefault="00B82E34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Закрепить понимание поведения </w:t>
      </w:r>
      <w:r>
        <w:rPr>
          <w:rFonts w:ascii="Tahoma" w:hAnsi="Tahoma"/>
          <w:color w:val="000000"/>
          <w:lang w:val="en-US"/>
        </w:rPr>
        <w:t>float</w:t>
      </w:r>
      <w:r w:rsidRPr="00B82E34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элементов на странице и их отличие в контексте блоков в основном потоке документа</w:t>
      </w:r>
    </w:p>
    <w:p w:rsidR="000D6661" w:rsidRDefault="000D6661" w:rsidP="000D6661">
      <w:pPr>
        <w:pStyle w:val="ab"/>
        <w:spacing w:line="360" w:lineRule="auto"/>
        <w:ind w:left="993"/>
        <w:rPr>
          <w:rFonts w:ascii="Tahoma" w:hAnsi="Tahoma"/>
          <w:color w:val="000000"/>
        </w:rPr>
      </w:pPr>
    </w:p>
    <w:p w:rsidR="00CA74F2" w:rsidRPr="000D6661" w:rsidRDefault="000D6661" w:rsidP="00B82E34">
      <w:pPr>
        <w:spacing w:line="360" w:lineRule="auto"/>
        <w:rPr>
          <w:rFonts w:ascii="Tahoma" w:hAnsi="Tahoma"/>
          <w:color w:val="FF0000"/>
        </w:rPr>
      </w:pPr>
      <w:r w:rsidRPr="000D6661">
        <w:rPr>
          <w:rFonts w:ascii="Tahoma" w:hAnsi="Tahoma"/>
          <w:color w:val="FF0000"/>
        </w:rPr>
        <w:t>@</w:t>
      </w:r>
      <w:proofErr w:type="spellStart"/>
      <w:r w:rsidRPr="000D6661">
        <w:rPr>
          <w:rFonts w:ascii="Tahoma" w:hAnsi="Tahoma"/>
          <w:color w:val="FF0000"/>
          <w:lang w:val="en-US"/>
        </w:rPr>
        <w:t>ToDo</w:t>
      </w:r>
      <w:proofErr w:type="spellEnd"/>
      <w:proofErr w:type="gramStart"/>
      <w:r w:rsidRPr="000D6661">
        <w:rPr>
          <w:rFonts w:ascii="Tahoma" w:hAnsi="Tahoma"/>
          <w:color w:val="FF0000"/>
        </w:rPr>
        <w:t xml:space="preserve">  Э</w:t>
      </w:r>
      <w:proofErr w:type="gramEnd"/>
      <w:r w:rsidRPr="000D6661">
        <w:rPr>
          <w:rFonts w:ascii="Tahoma" w:hAnsi="Tahoma"/>
          <w:color w:val="FF0000"/>
        </w:rPr>
        <w:t xml:space="preserve">то один из ключевых семинаров и достаточно крупное домашнее задание (на 4 часа), где слушатели должны воспользоваться ранее накопленным теоретическим и практическим опытом. Верстка должна быть выполнена строго в соответствии с макетом. А так же соответствовать другим функциональным требованиям. На семинарном занятии показываем новые приемы работы с </w:t>
      </w:r>
      <w:proofErr w:type="spellStart"/>
      <w:r w:rsidRPr="000D6661">
        <w:rPr>
          <w:rFonts w:ascii="Tahoma" w:hAnsi="Tahoma"/>
          <w:color w:val="FF0000"/>
          <w:lang w:val="en-US"/>
        </w:rPr>
        <w:t>PhotoShop</w:t>
      </w:r>
      <w:proofErr w:type="spellEnd"/>
      <w:r w:rsidRPr="000D6661">
        <w:rPr>
          <w:rFonts w:ascii="Tahoma" w:hAnsi="Tahoma"/>
          <w:color w:val="FF0000"/>
        </w:rPr>
        <w:t xml:space="preserve"> (помимо расчета размеров и </w:t>
      </w:r>
      <w:proofErr w:type="spellStart"/>
      <w:r w:rsidRPr="000D6661">
        <w:rPr>
          <w:rFonts w:ascii="Tahoma" w:hAnsi="Tahoma"/>
          <w:color w:val="FF0000"/>
        </w:rPr>
        <w:t>отствупов</w:t>
      </w:r>
      <w:proofErr w:type="spellEnd"/>
      <w:r w:rsidRPr="000D6661">
        <w:rPr>
          <w:rFonts w:ascii="Tahoma" w:hAnsi="Tahoma"/>
          <w:color w:val="FF0000"/>
        </w:rPr>
        <w:t xml:space="preserve">) и начинаем вместе со слушателями верстать лэндинг. </w:t>
      </w:r>
      <w:proofErr w:type="gramStart"/>
      <w:r w:rsidRPr="000D6661">
        <w:rPr>
          <w:rFonts w:ascii="Tahoma" w:hAnsi="Tahoma"/>
          <w:color w:val="FF0000"/>
        </w:rPr>
        <w:t>То</w:t>
      </w:r>
      <w:proofErr w:type="gramEnd"/>
      <w:r w:rsidRPr="000D6661">
        <w:rPr>
          <w:rFonts w:ascii="Tahoma" w:hAnsi="Tahoma"/>
          <w:color w:val="FF0000"/>
        </w:rPr>
        <w:t xml:space="preserve"> что останется – переходит на домашнее задание</w:t>
      </w:r>
      <w:r>
        <w:rPr>
          <w:rFonts w:ascii="Tahoma" w:hAnsi="Tahoma"/>
          <w:color w:val="FF0000"/>
        </w:rPr>
        <w:t xml:space="preserve">. Так же в домашнем задании нужно предложить сверстать простую страничку с набором </w:t>
      </w:r>
      <w:r>
        <w:rPr>
          <w:rFonts w:ascii="Tahoma" w:hAnsi="Tahoma"/>
          <w:color w:val="FF0000"/>
          <w:lang w:val="en-US"/>
        </w:rPr>
        <w:t>div</w:t>
      </w:r>
      <w:r w:rsidRPr="000D6661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элементов с разным позиционированием, для понимания отличий между ними</w:t>
      </w:r>
      <w:r w:rsidR="00CA74F2" w:rsidRPr="000D6661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4E0EAE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4E0EAE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4E0EA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B82E34" w:rsidRPr="008649D5" w:rsidRDefault="00B82E34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4E0EAE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B82E34" w:rsidRPr="00C378CA" w:rsidRDefault="00B82E34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4E0EAE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82E34" w:rsidRPr="00816031" w:rsidRDefault="00B82E34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B82E34" w:rsidRPr="00816031" w:rsidRDefault="00B82E34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B82E34" w:rsidRPr="00282441" w:rsidRDefault="00B82E34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4E0EAE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82E34" w:rsidRPr="00816031" w:rsidRDefault="00B82E34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B82E34" w:rsidRDefault="00B82E34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4E0EAE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4E0EAE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82E34" w:rsidRPr="00816031" w:rsidRDefault="00B82E34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B82E34" w:rsidRPr="00816031" w:rsidRDefault="00B82E34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B82E34" w:rsidRPr="007E389E" w:rsidRDefault="00B82E34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4E0EAE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B82E34" w:rsidRDefault="00B82E34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B82E34" w:rsidRPr="007E389E" w:rsidRDefault="00B82E34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EAE">
        <w:rPr>
          <w:rFonts w:ascii="Tahoma" w:hAnsi="Tahoma"/>
          <w:color w:val="000000"/>
        </w:rPr>
      </w:r>
      <w:r w:rsidR="004E0EAE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82E34" w:rsidRPr="00282441" w:rsidRDefault="00B82E34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B82E34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82E34" w:rsidRPr="00282441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EAE">
        <w:rPr>
          <w:rFonts w:ascii="Tahoma" w:hAnsi="Tahoma"/>
          <w:color w:val="000000"/>
        </w:rPr>
      </w:r>
      <w:r w:rsidR="004E0EAE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82E34" w:rsidRPr="00282441" w:rsidRDefault="00B82E34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B82E34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82E34" w:rsidRPr="00282441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EAE">
        <w:rPr>
          <w:rFonts w:ascii="Tahoma" w:hAnsi="Tahoma"/>
          <w:color w:val="000000"/>
        </w:rPr>
      </w:r>
      <w:r w:rsidR="004E0EAE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82E34" w:rsidRPr="00C23280" w:rsidRDefault="00B82E34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B82E34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82E34" w:rsidRPr="00282441" w:rsidRDefault="00B82E34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E34" w:rsidRDefault="00B82E34" w:rsidP="00EA1A6C">
      <w:r>
        <w:separator/>
      </w:r>
    </w:p>
  </w:endnote>
  <w:endnote w:type="continuationSeparator" w:id="0">
    <w:p w:rsidR="00B82E34" w:rsidRDefault="00B82E3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E34" w:rsidRDefault="00B82E34" w:rsidP="00EA1A6C">
      <w:r>
        <w:separator/>
      </w:r>
    </w:p>
  </w:footnote>
  <w:footnote w:type="continuationSeparator" w:id="0">
    <w:p w:rsidR="00B82E34" w:rsidRDefault="00B82E3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E34" w:rsidRDefault="00B82E34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3.3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9B20C4">
      <w:rPr>
        <w:rFonts w:ascii="Arial" w:hAnsi="Arial"/>
        <w:b/>
        <w:bCs/>
        <w:i/>
        <w:iCs/>
        <w:sz w:val="20"/>
        <w:szCs w:val="20"/>
      </w:rPr>
      <w:t>Блочная и табличная верстка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7.5pt;height:187.5pt" o:bullet="t">
        <v:imagedata r:id="rId1" o:title="func"/>
      </v:shape>
    </w:pict>
  </w:numPicBullet>
  <w:numPicBullet w:numPicBulletId="1">
    <w:pict>
      <v:shape id="_x0000_i1055" type="#_x0000_t75" style="width:192pt;height:192pt" o:bullet="t">
        <v:imagedata r:id="rId2" o:title="nofunc"/>
      </v:shape>
    </w:pict>
  </w:numPicBullet>
  <w:numPicBullet w:numPicBulletId="2">
    <w:pict>
      <v:shape id="_x0000_i1056" type="#_x0000_t75" style="width:120pt;height:120pt" o:bullet="t">
        <v:imagedata r:id="rId3" o:title="nofunc2"/>
      </v:shape>
    </w:pict>
  </w:numPicBullet>
  <w:numPicBullet w:numPicBulletId="3">
    <w:pict>
      <v:shape id="_x0000_i1057" type="#_x0000_t75" style="width:75pt;height:75pt" o:bullet="t">
        <v:imagedata r:id="rId4" o:title="nofunc3"/>
      </v:shape>
    </w:pict>
  </w:numPicBullet>
  <w:numPicBullet w:numPicBulletId="4">
    <w:pict>
      <v:shape id="_x0000_i1058" type="#_x0000_t75" style="width:225pt;height:225pt" o:bullet="t">
        <v:imagedata r:id="rId5" o:title="obuch"/>
      </v:shape>
    </w:pict>
  </w:numPicBullet>
  <w:numPicBullet w:numPicBulletId="5">
    <w:pict>
      <v:shape id="_x0000_i1059" type="#_x0000_t75" style="width:189pt;height:189pt" o:bullet="t">
        <v:imagedata r:id="rId6" o:title="shag"/>
      </v:shape>
    </w:pict>
  </w:numPicBullet>
  <w:numPicBullet w:numPicBulletId="6">
    <w:pict>
      <v:shape id="_x0000_i1060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D6661"/>
    <w:rsid w:val="0013719D"/>
    <w:rsid w:val="001E1117"/>
    <w:rsid w:val="00245E90"/>
    <w:rsid w:val="00247B7D"/>
    <w:rsid w:val="00282441"/>
    <w:rsid w:val="00322098"/>
    <w:rsid w:val="0038520E"/>
    <w:rsid w:val="0041723B"/>
    <w:rsid w:val="00446676"/>
    <w:rsid w:val="004E0EAE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B20C4"/>
    <w:rsid w:val="009F4D48"/>
    <w:rsid w:val="00A165F6"/>
    <w:rsid w:val="00A649A5"/>
    <w:rsid w:val="00A71C4F"/>
    <w:rsid w:val="00B0349C"/>
    <w:rsid w:val="00B56193"/>
    <w:rsid w:val="00B82E34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CB348-AF32-4342-8D09-0EBB1703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21</cp:revision>
  <cp:lastPrinted>2019-07-22T18:02:00Z</cp:lastPrinted>
  <dcterms:created xsi:type="dcterms:W3CDTF">2019-07-22T14:36:00Z</dcterms:created>
  <dcterms:modified xsi:type="dcterms:W3CDTF">2019-07-29T08:29:00Z</dcterms:modified>
  <dc:language>ru-RU</dc:language>
</cp:coreProperties>
</file>