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 w:rsidP="001E1117">
      <w:pPr>
        <w:spacing w:line="276" w:lineRule="auto"/>
        <w:ind w:left="567"/>
        <w:rPr>
          <w:rFonts w:ascii="Tahoma" w:hAnsi="Tahoma"/>
          <w:color w:val="000000"/>
        </w:rPr>
      </w:pPr>
      <w:proofErr w:type="spellStart"/>
      <w:r w:rsidRPr="00CB273B">
        <w:rPr>
          <w:rFonts w:ascii="Tahoma" w:hAnsi="Tahoma"/>
          <w:color w:val="7030A0"/>
          <w:sz w:val="36"/>
          <w:szCs w:val="36"/>
        </w:rPr>
        <w:t>Л</w:t>
      </w:r>
      <w:r>
        <w:rPr>
          <w:rFonts w:ascii="Tahoma" w:hAnsi="Tahoma"/>
          <w:color w:val="000000"/>
        </w:rPr>
        <w:t>эндинг-пэйдж</w:t>
      </w:r>
      <w:proofErr w:type="spellEnd"/>
      <w:r w:rsidR="00F45847">
        <w:rPr>
          <w:rFonts w:ascii="Tahoma" w:hAnsi="Tahoma"/>
          <w:color w:val="000000"/>
        </w:rPr>
        <w:t xml:space="preserve">, </w:t>
      </w:r>
      <w:proofErr w:type="gramStart"/>
      <w:r w:rsidR="00F45847">
        <w:rPr>
          <w:rFonts w:ascii="Tahoma" w:hAnsi="Tahoma"/>
          <w:color w:val="000000"/>
        </w:rPr>
        <w:t>адаптированный</w:t>
      </w:r>
      <w:proofErr w:type="gramEnd"/>
      <w:r w:rsidR="00F45847">
        <w:rPr>
          <w:rFonts w:ascii="Tahoma" w:hAnsi="Tahoma"/>
          <w:color w:val="000000"/>
        </w:rPr>
        <w:t xml:space="preserve"> под разрешения экрана в диапазоне от 320</w:t>
      </w:r>
      <w:proofErr w:type="spellStart"/>
      <w:r w:rsidR="00F45847">
        <w:rPr>
          <w:rFonts w:ascii="Tahoma" w:hAnsi="Tahoma"/>
          <w:color w:val="000000"/>
          <w:lang w:val="en-US"/>
        </w:rPr>
        <w:t>px</w:t>
      </w:r>
      <w:proofErr w:type="spellEnd"/>
      <w:r w:rsidR="00F45847" w:rsidRPr="00F45847">
        <w:rPr>
          <w:rFonts w:ascii="Tahoma" w:hAnsi="Tahoma"/>
          <w:color w:val="000000"/>
        </w:rPr>
        <w:t xml:space="preserve"> </w:t>
      </w:r>
      <w:r w:rsidR="00F45847">
        <w:rPr>
          <w:rFonts w:ascii="Tahoma" w:hAnsi="Tahoma"/>
          <w:color w:val="000000"/>
        </w:rPr>
        <w:t>до 1920</w:t>
      </w:r>
      <w:proofErr w:type="spellStart"/>
      <w:r w:rsidR="00F45847">
        <w:rPr>
          <w:rFonts w:ascii="Tahoma" w:hAnsi="Tahoma"/>
          <w:color w:val="000000"/>
          <w:lang w:val="en-US"/>
        </w:rPr>
        <w:t>px</w:t>
      </w:r>
      <w:proofErr w:type="spellEnd"/>
      <w:r>
        <w:rPr>
          <w:rFonts w:ascii="Tahoma" w:hAnsi="Tahoma"/>
          <w:color w:val="000000"/>
        </w:rPr>
        <w:t xml:space="preserve">. 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B56193" w:rsidRDefault="00F458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Адаптивная верстка базируется на релизе резиновой вёрстки </w:t>
      </w:r>
      <w:r>
        <w:rPr>
          <w:rFonts w:ascii="Tahoma" w:hAnsi="Tahoma"/>
          <w:color w:val="000000"/>
          <w:lang w:val="en-US"/>
        </w:rPr>
        <w:t>PD</w:t>
      </w:r>
      <w:r w:rsidR="0054256E">
        <w:rPr>
          <w:rFonts w:ascii="Tahoma" w:hAnsi="Tahoma"/>
          <w:color w:val="000000"/>
        </w:rPr>
        <w:t>-3.4 (</w:t>
      </w:r>
      <w:r>
        <w:rPr>
          <w:rFonts w:ascii="Tahoma" w:hAnsi="Tahoma"/>
          <w:color w:val="000000"/>
        </w:rPr>
        <w:t xml:space="preserve">требуется отзывчивая </w:t>
      </w:r>
      <w:r w:rsidR="0054256E">
        <w:rPr>
          <w:rFonts w:ascii="Tahoma" w:hAnsi="Tahoma"/>
          <w:color w:val="000000"/>
        </w:rPr>
        <w:t>вёрстка</w:t>
      </w:r>
      <w:r>
        <w:rPr>
          <w:rFonts w:ascii="Tahoma" w:hAnsi="Tahoma"/>
          <w:color w:val="000000"/>
        </w:rPr>
        <w:t>)</w:t>
      </w:r>
    </w:p>
    <w:p w:rsidR="00F12D3A" w:rsidRDefault="00F12D3A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Таблицу адаптировать через уменьшение ширины колонок, далее - добавление </w:t>
      </w:r>
      <w:proofErr w:type="gramStart"/>
      <w:r>
        <w:rPr>
          <w:rFonts w:ascii="Tahoma" w:hAnsi="Tahoma"/>
          <w:color w:val="000000"/>
        </w:rPr>
        <w:t>горизонтального</w:t>
      </w:r>
      <w:proofErr w:type="gram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скролла</w:t>
      </w:r>
      <w:proofErr w:type="spellEnd"/>
      <w:r>
        <w:rPr>
          <w:rFonts w:ascii="Tahoma" w:hAnsi="Tahoma"/>
          <w:color w:val="000000"/>
        </w:rPr>
        <w:t xml:space="preserve"> </w:t>
      </w:r>
    </w:p>
    <w:p w:rsidR="00F12D3A" w:rsidRPr="0054256E" w:rsidRDefault="00F12D3A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Плашки фильмов должны складываться «в стопку» при уменьшении ширины экрана устройства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F45847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proofErr w:type="spellStart"/>
      <w:r>
        <w:rPr>
          <w:rFonts w:ascii="Tahoma" w:hAnsi="Tahoma"/>
          <w:color w:val="000000"/>
        </w:rPr>
        <w:t>Брейк-поинты</w:t>
      </w:r>
      <w:proofErr w:type="spellEnd"/>
      <w:r>
        <w:rPr>
          <w:rFonts w:ascii="Tahoma" w:hAnsi="Tahoma"/>
          <w:color w:val="000000"/>
        </w:rPr>
        <w:t xml:space="preserve"> расставлять по мере необходимости, когда дизайн «ломается»</w:t>
      </w:r>
    </w:p>
    <w:p w:rsidR="00B17047" w:rsidRPr="00B17047" w:rsidRDefault="00F45847" w:rsidP="00B17047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 возможности, количество </w:t>
      </w:r>
      <w:proofErr w:type="spellStart"/>
      <w:r>
        <w:rPr>
          <w:rFonts w:ascii="Tahoma" w:hAnsi="Tahoma"/>
          <w:color w:val="000000"/>
        </w:rPr>
        <w:t>брейк-поинтов</w:t>
      </w:r>
      <w:proofErr w:type="spellEnd"/>
      <w:r>
        <w:rPr>
          <w:rFonts w:ascii="Tahoma" w:hAnsi="Tahoma"/>
          <w:color w:val="000000"/>
        </w:rPr>
        <w:t xml:space="preserve"> должно быть </w:t>
      </w:r>
      <w:proofErr w:type="gramStart"/>
      <w:r>
        <w:rPr>
          <w:rFonts w:ascii="Tahoma" w:hAnsi="Tahoma"/>
          <w:color w:val="000000"/>
        </w:rPr>
        <w:t xml:space="preserve">( </w:t>
      </w:r>
      <w:proofErr w:type="gramEnd"/>
      <w:r>
        <w:rPr>
          <w:rFonts w:ascii="Tahoma" w:hAnsi="Tahoma"/>
          <w:color w:val="000000"/>
        </w:rPr>
        <w:t>например если есть точка 780</w:t>
      </w:r>
      <w:proofErr w:type="spellStart"/>
      <w:r>
        <w:rPr>
          <w:rFonts w:ascii="Tahoma" w:hAnsi="Tahoma"/>
          <w:color w:val="000000"/>
          <w:lang w:val="en-US"/>
        </w:rPr>
        <w:t>px</w:t>
      </w:r>
      <w:proofErr w:type="spellEnd"/>
      <w:r w:rsidRPr="00F45847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</w:t>
      </w:r>
      <w:r w:rsidRPr="00F45847">
        <w:rPr>
          <w:rFonts w:ascii="Tahoma" w:hAnsi="Tahoma"/>
          <w:color w:val="000000"/>
        </w:rPr>
        <w:t>785</w:t>
      </w:r>
      <w:proofErr w:type="spellStart"/>
      <w:r>
        <w:rPr>
          <w:rFonts w:ascii="Tahoma" w:hAnsi="Tahoma"/>
          <w:color w:val="000000"/>
          <w:lang w:val="en-US"/>
        </w:rPr>
        <w:t>px</w:t>
      </w:r>
      <w:proofErr w:type="spellEnd"/>
      <w:r w:rsidRPr="00F45847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–</w:t>
      </w:r>
      <w:r w:rsidRPr="00F45847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лучше сделать одно </w:t>
      </w:r>
      <w:proofErr w:type="spellStart"/>
      <w:r>
        <w:rPr>
          <w:rFonts w:ascii="Tahoma" w:hAnsi="Tahoma"/>
          <w:color w:val="000000"/>
        </w:rPr>
        <w:t>медиа-правило</w:t>
      </w:r>
      <w:proofErr w:type="spellEnd"/>
      <w:r>
        <w:rPr>
          <w:rFonts w:ascii="Tahoma" w:hAnsi="Tahoma"/>
          <w:color w:val="000000"/>
        </w:rPr>
        <w:t xml:space="preserve"> на </w:t>
      </w:r>
      <w:r>
        <w:rPr>
          <w:rFonts w:ascii="Tahoma" w:hAnsi="Tahoma"/>
          <w:color w:val="000000"/>
          <w:lang w:val="en-US"/>
        </w:rPr>
        <w:t>max</w:t>
      </w:r>
      <w:r w:rsidRPr="00F45847">
        <w:rPr>
          <w:rFonts w:ascii="Tahoma" w:hAnsi="Tahoma"/>
          <w:color w:val="000000"/>
        </w:rPr>
        <w:t>-</w:t>
      </w:r>
      <w:r>
        <w:rPr>
          <w:rFonts w:ascii="Tahoma" w:hAnsi="Tahoma"/>
          <w:color w:val="000000"/>
          <w:lang w:val="en-US"/>
        </w:rPr>
        <w:t>width</w:t>
      </w:r>
      <w:r>
        <w:rPr>
          <w:rFonts w:ascii="Tahoma" w:hAnsi="Tahoma"/>
          <w:color w:val="000000"/>
        </w:rPr>
        <w:t>: 780</w:t>
      </w:r>
      <w:proofErr w:type="spellStart"/>
      <w:r>
        <w:rPr>
          <w:rFonts w:ascii="Tahoma" w:hAnsi="Tahoma"/>
          <w:color w:val="000000"/>
          <w:lang w:val="en-US"/>
        </w:rPr>
        <w:t>px</w:t>
      </w:r>
      <w:proofErr w:type="spellEnd"/>
      <w:r w:rsidRPr="00F45847">
        <w:rPr>
          <w:rFonts w:ascii="Tahoma" w:hAnsi="Tahoma"/>
          <w:color w:val="000000"/>
        </w:rPr>
        <w:t xml:space="preserve"> – </w:t>
      </w:r>
      <w:r>
        <w:rPr>
          <w:rFonts w:ascii="Tahoma" w:hAnsi="Tahoma"/>
          <w:color w:val="000000"/>
        </w:rPr>
        <w:t>для удобства будущей поддержки )</w:t>
      </w:r>
    </w:p>
    <w:p w:rsidR="00B56193" w:rsidRDefault="0054256E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Отдавайте преимущество </w:t>
      </w:r>
      <w:proofErr w:type="spellStart"/>
      <w:r>
        <w:rPr>
          <w:rFonts w:ascii="Tahoma" w:hAnsi="Tahoma"/>
          <w:color w:val="000000"/>
          <w:lang w:val="en-US"/>
        </w:rPr>
        <w:t>em</w:t>
      </w:r>
      <w:proofErr w:type="spellEnd"/>
      <w:r w:rsidRPr="0054256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единицам при задании шрифтов</w:t>
      </w:r>
    </w:p>
    <w:p w:rsidR="00B17047" w:rsidRPr="00B56193" w:rsidRDefault="00B17047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Для просмотра отображения сайта на разных устройствах использовать средства инспектора </w:t>
      </w:r>
      <w:r>
        <w:rPr>
          <w:rFonts w:ascii="Tahoma" w:hAnsi="Tahoma"/>
          <w:color w:val="000000"/>
          <w:lang w:val="en-US"/>
        </w:rPr>
        <w:t>Google</w:t>
      </w:r>
      <w:r w:rsidRPr="00B17047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Chrome</w:t>
      </w:r>
      <w:r w:rsidRPr="00B17047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для мобильных устройств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B56193" w:rsidRPr="00B17047" w:rsidRDefault="00B17047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Отработать навыки адаптивной верстки</w:t>
      </w:r>
    </w:p>
    <w:p w:rsidR="00B17047" w:rsidRDefault="00B17047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Ознакомиться с разными подходами к вёрстке таблиц в адаптивных макетах</w:t>
      </w:r>
    </w:p>
    <w:p w:rsidR="00B17047" w:rsidRDefault="00B17047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Понимать отличия подходов </w:t>
      </w:r>
      <w:r>
        <w:rPr>
          <w:rFonts w:ascii="Tahoma" w:hAnsi="Tahoma"/>
          <w:color w:val="000000"/>
          <w:lang w:val="en-US"/>
        </w:rPr>
        <w:t>mobile</w:t>
      </w:r>
      <w:r w:rsidRPr="00B17047">
        <w:rPr>
          <w:rFonts w:ascii="Tahoma" w:hAnsi="Tahoma"/>
          <w:color w:val="000000"/>
        </w:rPr>
        <w:t>-</w:t>
      </w:r>
      <w:r>
        <w:rPr>
          <w:rFonts w:ascii="Tahoma" w:hAnsi="Tahoma"/>
          <w:color w:val="000000"/>
          <w:lang w:val="en-US"/>
        </w:rPr>
        <w:t>first</w:t>
      </w:r>
      <w:r w:rsidRPr="00B17047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</w:t>
      </w:r>
      <w:r>
        <w:rPr>
          <w:rFonts w:ascii="Tahoma" w:hAnsi="Tahoma"/>
          <w:color w:val="000000"/>
          <w:lang w:val="en-US"/>
        </w:rPr>
        <w:t>desktop</w:t>
      </w:r>
      <w:r w:rsidRPr="00B17047">
        <w:rPr>
          <w:rFonts w:ascii="Tahoma" w:hAnsi="Tahoma"/>
          <w:color w:val="000000"/>
        </w:rPr>
        <w:t>-</w:t>
      </w:r>
      <w:r>
        <w:rPr>
          <w:rFonts w:ascii="Tahoma" w:hAnsi="Tahoma"/>
          <w:color w:val="000000"/>
          <w:lang w:val="en-US"/>
        </w:rPr>
        <w:t>first</w:t>
      </w:r>
    </w:p>
    <w:p w:rsidR="00B17047" w:rsidRDefault="00B17047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lastRenderedPageBreak/>
        <w:t xml:space="preserve">Научиться использовать инспектор </w:t>
      </w:r>
      <w:r>
        <w:rPr>
          <w:rFonts w:ascii="Tahoma" w:hAnsi="Tahoma"/>
          <w:color w:val="000000"/>
          <w:lang w:val="en-US"/>
        </w:rPr>
        <w:t>Google</w:t>
      </w:r>
      <w:r w:rsidRPr="00B17047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Chrome</w:t>
      </w:r>
      <w:r w:rsidRPr="00B17047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для </w:t>
      </w:r>
      <w:r w:rsidR="00585465">
        <w:rPr>
          <w:rFonts w:ascii="Tahoma" w:hAnsi="Tahoma"/>
          <w:color w:val="000000"/>
        </w:rPr>
        <w:t>работы с адаптивными макетами</w:t>
      </w:r>
    </w:p>
    <w:p w:rsidR="00F12D3A" w:rsidRPr="00F12D3A" w:rsidRDefault="00F12D3A" w:rsidP="00F12D3A">
      <w:pPr>
        <w:spacing w:line="360" w:lineRule="auto"/>
        <w:ind w:left="567"/>
        <w:rPr>
          <w:rFonts w:ascii="Tahoma" w:hAnsi="Tahoma"/>
          <w:color w:val="000000"/>
        </w:rPr>
      </w:pPr>
    </w:p>
    <w:p w:rsidR="00B17047" w:rsidRDefault="00B17047" w:rsidP="00B17047">
      <w:pPr>
        <w:spacing w:line="360" w:lineRule="auto"/>
        <w:rPr>
          <w:rFonts w:ascii="Tahoma" w:hAnsi="Tahoma"/>
          <w:color w:val="FF0000"/>
        </w:rPr>
      </w:pPr>
      <w:r w:rsidRPr="00B17047">
        <w:rPr>
          <w:rFonts w:ascii="Tahoma" w:hAnsi="Tahoma"/>
          <w:color w:val="FF0000"/>
        </w:rPr>
        <w:t>@</w:t>
      </w:r>
      <w:proofErr w:type="spellStart"/>
      <w:r w:rsidRPr="00B17047">
        <w:rPr>
          <w:rFonts w:ascii="Tahoma" w:hAnsi="Tahoma"/>
          <w:color w:val="FF0000"/>
          <w:lang w:val="en-US"/>
        </w:rPr>
        <w:t>ToDo</w:t>
      </w:r>
      <w:proofErr w:type="spellEnd"/>
      <w:r w:rsidRPr="00B17047">
        <w:rPr>
          <w:rFonts w:ascii="Tahoma" w:hAnsi="Tahoma"/>
          <w:color w:val="FF0000"/>
        </w:rPr>
        <w:t xml:space="preserve">  </w:t>
      </w:r>
      <w:r>
        <w:rPr>
          <w:rFonts w:ascii="Tahoma" w:hAnsi="Tahoma"/>
          <w:color w:val="FF0000"/>
        </w:rPr>
        <w:t>на семинарном занятии:</w:t>
      </w:r>
    </w:p>
    <w:p w:rsidR="00585465" w:rsidRDefault="00B17047" w:rsidP="00B17047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- адаптирова</w:t>
      </w:r>
      <w:r w:rsidR="00585465">
        <w:rPr>
          <w:rFonts w:ascii="Tahoma" w:hAnsi="Tahoma"/>
          <w:color w:val="FF0000"/>
        </w:rPr>
        <w:t>ть ½ лэндинга со слушателями</w:t>
      </w:r>
    </w:p>
    <w:p w:rsidR="00585465" w:rsidRDefault="00585465" w:rsidP="00B17047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верстаем </w:t>
      </w:r>
      <w:r>
        <w:rPr>
          <w:rFonts w:ascii="Tahoma" w:hAnsi="Tahoma"/>
          <w:color w:val="FF0000"/>
          <w:lang w:val="en-US"/>
        </w:rPr>
        <w:t>desktop</w:t>
      </w:r>
      <w:r w:rsidRPr="00585465">
        <w:rPr>
          <w:rFonts w:ascii="Tahoma" w:hAnsi="Tahoma"/>
          <w:color w:val="FF0000"/>
        </w:rPr>
        <w:t>-</w:t>
      </w:r>
      <w:r>
        <w:rPr>
          <w:rFonts w:ascii="Tahoma" w:hAnsi="Tahoma"/>
          <w:color w:val="FF0000"/>
          <w:lang w:val="en-US"/>
        </w:rPr>
        <w:t>first</w:t>
      </w:r>
      <w:r w:rsidRPr="00585465">
        <w:rPr>
          <w:rFonts w:ascii="Tahoma" w:hAnsi="Tahoma"/>
          <w:color w:val="FF0000"/>
        </w:rPr>
        <w:t xml:space="preserve">, </w:t>
      </w:r>
      <w:r>
        <w:rPr>
          <w:rFonts w:ascii="Tahoma" w:hAnsi="Tahoma"/>
          <w:color w:val="FF0000"/>
        </w:rPr>
        <w:t>постепенно уменьшая размеры окна и определяя необходимые точки перелома</w:t>
      </w:r>
    </w:p>
    <w:p w:rsidR="00585465" w:rsidRPr="00585465" w:rsidRDefault="00585465" w:rsidP="00B17047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дать понять слушателям, что данный подход чаще всего используется на практике, </w:t>
      </w:r>
      <w:proofErr w:type="spellStart"/>
      <w:r>
        <w:rPr>
          <w:rFonts w:ascii="Tahoma" w:hAnsi="Tahoma"/>
          <w:color w:val="FF0000"/>
        </w:rPr>
        <w:t>тк</w:t>
      </w:r>
      <w:proofErr w:type="spellEnd"/>
      <w:r>
        <w:rPr>
          <w:rFonts w:ascii="Tahoma" w:hAnsi="Tahoma"/>
          <w:color w:val="FF0000"/>
        </w:rPr>
        <w:t xml:space="preserve"> не предоставляются мобильные макеты. Но правильнее подход </w:t>
      </w:r>
      <w:r>
        <w:rPr>
          <w:rFonts w:ascii="Tahoma" w:hAnsi="Tahoma"/>
          <w:color w:val="FF0000"/>
          <w:lang w:val="en-US"/>
        </w:rPr>
        <w:t>mobile</w:t>
      </w:r>
      <w:r w:rsidRPr="00585465">
        <w:rPr>
          <w:rFonts w:ascii="Tahoma" w:hAnsi="Tahoma"/>
          <w:color w:val="FF0000"/>
        </w:rPr>
        <w:t>-</w:t>
      </w:r>
      <w:r>
        <w:rPr>
          <w:rFonts w:ascii="Tahoma" w:hAnsi="Tahoma"/>
          <w:color w:val="FF0000"/>
          <w:lang w:val="en-US"/>
        </w:rPr>
        <w:t>first</w:t>
      </w:r>
    </w:p>
    <w:p w:rsidR="00CA74F2" w:rsidRPr="00B17047" w:rsidRDefault="00585465" w:rsidP="00B17047">
      <w:pPr>
        <w:spacing w:line="360" w:lineRule="auto"/>
        <w:rPr>
          <w:rFonts w:ascii="Tahoma" w:hAnsi="Tahoma"/>
          <w:color w:val="FF0000"/>
        </w:rPr>
      </w:pPr>
      <w:r w:rsidRPr="00585465">
        <w:rPr>
          <w:rFonts w:ascii="Tahoma" w:hAnsi="Tahoma"/>
          <w:color w:val="FF0000"/>
        </w:rPr>
        <w:t xml:space="preserve">- </w:t>
      </w:r>
      <w:r>
        <w:rPr>
          <w:rFonts w:ascii="Tahoma" w:hAnsi="Tahoma"/>
          <w:color w:val="FF0000"/>
        </w:rPr>
        <w:t>сделать акцент на адаптации таблиц и на семинаре сделать про</w:t>
      </w:r>
      <w:r w:rsidR="00F12D3A">
        <w:rPr>
          <w:rFonts w:ascii="Tahoma" w:hAnsi="Tahoma"/>
          <w:color w:val="FF0000"/>
        </w:rPr>
        <w:t xml:space="preserve">стейшую реализацию </w:t>
      </w:r>
      <w:proofErr w:type="gramStart"/>
      <w:r w:rsidR="00F12D3A">
        <w:rPr>
          <w:rFonts w:ascii="Tahoma" w:hAnsi="Tahoma"/>
          <w:color w:val="FF0000"/>
        </w:rPr>
        <w:t>через</w:t>
      </w:r>
      <w:proofErr w:type="gramEnd"/>
      <w:r w:rsidR="00F12D3A">
        <w:rPr>
          <w:rFonts w:ascii="Tahoma" w:hAnsi="Tahoma"/>
          <w:color w:val="FF0000"/>
        </w:rPr>
        <w:t xml:space="preserve"> горизо</w:t>
      </w:r>
      <w:r>
        <w:rPr>
          <w:rFonts w:ascii="Tahoma" w:hAnsi="Tahoma"/>
          <w:color w:val="FF0000"/>
        </w:rPr>
        <w:t>н</w:t>
      </w:r>
      <w:r w:rsidR="00F12D3A">
        <w:rPr>
          <w:rFonts w:ascii="Tahoma" w:hAnsi="Tahoma"/>
          <w:color w:val="FF0000"/>
        </w:rPr>
        <w:t>т</w:t>
      </w:r>
      <w:r>
        <w:rPr>
          <w:rFonts w:ascii="Tahoma" w:hAnsi="Tahoma"/>
          <w:color w:val="FF0000"/>
        </w:rPr>
        <w:t xml:space="preserve">альный </w:t>
      </w:r>
      <w:proofErr w:type="spellStart"/>
      <w:r>
        <w:rPr>
          <w:rFonts w:ascii="Tahoma" w:hAnsi="Tahoma"/>
          <w:color w:val="FF0000"/>
        </w:rPr>
        <w:t>скролл</w:t>
      </w:r>
      <w:proofErr w:type="spellEnd"/>
      <w:r w:rsidR="00CA74F2" w:rsidRPr="00B17047">
        <w:rPr>
          <w:rFonts w:ascii="Tahoma" w:hAnsi="Tahoma"/>
          <w:color w:val="FF0000"/>
        </w:rPr>
        <w:br w:type="page"/>
      </w:r>
    </w:p>
    <w:p w:rsidR="00B17047" w:rsidRPr="00B17047" w:rsidRDefault="00B17047" w:rsidP="00B17047">
      <w:pPr>
        <w:spacing w:line="360" w:lineRule="auto"/>
        <w:ind w:left="567"/>
        <w:rPr>
          <w:rFonts w:ascii="Tahoma" w:hAnsi="Tahoma"/>
          <w:color w:val="000000"/>
        </w:rPr>
      </w:pP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3F6A80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lastRenderedPageBreak/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3F6A80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3F6A8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F12D3A" w:rsidRPr="008649D5" w:rsidRDefault="00F12D3A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3F6A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F12D3A" w:rsidRPr="00C378CA" w:rsidRDefault="00F12D3A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3F6A80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F12D3A" w:rsidRPr="00816031" w:rsidRDefault="00F12D3A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F12D3A" w:rsidRPr="00816031" w:rsidRDefault="00F12D3A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F12D3A" w:rsidRPr="00282441" w:rsidRDefault="00F12D3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3F6A80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F12D3A" w:rsidRPr="00816031" w:rsidRDefault="00F12D3A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F12D3A" w:rsidRDefault="00F12D3A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3F6A80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3F6A80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F12D3A" w:rsidRPr="00816031" w:rsidRDefault="00F12D3A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F12D3A" w:rsidRPr="00816031" w:rsidRDefault="00F12D3A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F12D3A" w:rsidRPr="007E389E" w:rsidRDefault="00F12D3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3F6A80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F12D3A" w:rsidRDefault="00F12D3A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F12D3A" w:rsidRPr="007E389E" w:rsidRDefault="00F12D3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A80">
        <w:rPr>
          <w:rFonts w:ascii="Tahoma" w:hAnsi="Tahoma"/>
          <w:color w:val="000000"/>
        </w:rPr>
      </w:r>
      <w:r w:rsidR="003F6A80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F12D3A" w:rsidRPr="00282441" w:rsidRDefault="00F12D3A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F12D3A" w:rsidRDefault="00F12D3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F12D3A" w:rsidRPr="00282441" w:rsidRDefault="00F12D3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A80">
        <w:rPr>
          <w:rFonts w:ascii="Tahoma" w:hAnsi="Tahoma"/>
          <w:color w:val="000000"/>
        </w:rPr>
      </w:r>
      <w:r w:rsidR="003F6A80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F12D3A" w:rsidRPr="00282441" w:rsidRDefault="00F12D3A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F12D3A" w:rsidRDefault="00F12D3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F12D3A" w:rsidRPr="00282441" w:rsidRDefault="00F12D3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A80">
        <w:rPr>
          <w:rFonts w:ascii="Tahoma" w:hAnsi="Tahoma"/>
          <w:color w:val="000000"/>
        </w:rPr>
      </w:r>
      <w:r w:rsidR="003F6A80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F12D3A" w:rsidRPr="00C23280" w:rsidRDefault="00F12D3A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F12D3A" w:rsidRDefault="00F12D3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F12D3A" w:rsidRPr="00282441" w:rsidRDefault="00F12D3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D3A" w:rsidRDefault="00F12D3A" w:rsidP="00EA1A6C">
      <w:r>
        <w:separator/>
      </w:r>
    </w:p>
  </w:endnote>
  <w:endnote w:type="continuationSeparator" w:id="0">
    <w:p w:rsidR="00F12D3A" w:rsidRDefault="00F12D3A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D3A" w:rsidRDefault="00F12D3A" w:rsidP="00EA1A6C">
      <w:r>
        <w:separator/>
      </w:r>
    </w:p>
  </w:footnote>
  <w:footnote w:type="continuationSeparator" w:id="0">
    <w:p w:rsidR="00F12D3A" w:rsidRDefault="00F12D3A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D3A" w:rsidRDefault="00F12D3A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( Релиз </w:t>
    </w:r>
    <w:r w:rsidRPr="00DB0570">
      <w:rPr>
        <w:rFonts w:ascii="Arial" w:hAnsi="Arial"/>
        <w:b/>
        <w:bCs/>
        <w:i/>
        <w:iCs/>
        <w:sz w:val="20"/>
        <w:szCs w:val="20"/>
      </w:rPr>
      <w:t>3</w:t>
    </w:r>
    <w:r>
      <w:rPr>
        <w:rFonts w:ascii="Arial" w:hAnsi="Arial"/>
        <w:b/>
        <w:bCs/>
        <w:i/>
        <w:iCs/>
        <w:sz w:val="20"/>
        <w:szCs w:val="20"/>
      </w:rPr>
      <w:t>.</w:t>
    </w:r>
    <w:r w:rsidRPr="00DB0570">
      <w:rPr>
        <w:rFonts w:ascii="Arial" w:hAnsi="Arial"/>
        <w:b/>
        <w:bCs/>
        <w:i/>
        <w:iCs/>
        <w:sz w:val="20"/>
        <w:szCs w:val="20"/>
      </w:rPr>
      <w:t>7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«Адаптивная вёрстка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. </w:t>
    </w:r>
    <w:proofErr w:type="spellStart"/>
    <w:proofErr w:type="gramEnd"/>
    <w:r>
      <w:rPr>
        <w:rFonts w:ascii="Arial" w:hAnsi="Arial"/>
        <w:b/>
        <w:bCs/>
        <w:i/>
        <w:iCs/>
        <w:sz w:val="20"/>
        <w:szCs w:val="20"/>
      </w:rPr>
      <w:t>Медиа-запросы</w:t>
    </w:r>
    <w:proofErr w:type="spellEnd"/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87.5pt;height:187.5pt" o:bullet="t">
        <v:imagedata r:id="rId1" o:title="func"/>
      </v:shape>
    </w:pict>
  </w:numPicBullet>
  <w:numPicBullet w:numPicBulletId="1">
    <w:pict>
      <v:shape id="_x0000_i1071" type="#_x0000_t75" style="width:192pt;height:192pt" o:bullet="t">
        <v:imagedata r:id="rId2" o:title="nofunc"/>
      </v:shape>
    </w:pict>
  </w:numPicBullet>
  <w:numPicBullet w:numPicBulletId="2">
    <w:pict>
      <v:shape id="_x0000_i1072" type="#_x0000_t75" style="width:120pt;height:120pt" o:bullet="t">
        <v:imagedata r:id="rId3" o:title="nofunc2"/>
      </v:shape>
    </w:pict>
  </w:numPicBullet>
  <w:numPicBullet w:numPicBulletId="3">
    <w:pict>
      <v:shape id="_x0000_i1073" type="#_x0000_t75" style="width:75pt;height:75pt" o:bullet="t">
        <v:imagedata r:id="rId4" o:title="nofunc3"/>
      </v:shape>
    </w:pict>
  </w:numPicBullet>
  <w:numPicBullet w:numPicBulletId="4">
    <w:pict>
      <v:shape id="_x0000_i1074" type="#_x0000_t75" style="width:225pt;height:225pt" o:bullet="t">
        <v:imagedata r:id="rId5" o:title="obuch"/>
      </v:shape>
    </w:pict>
  </w:numPicBullet>
  <w:numPicBullet w:numPicBulletId="5">
    <w:pict>
      <v:shape id="_x0000_i1075" type="#_x0000_t75" style="width:189pt;height:189pt" o:bullet="t">
        <v:imagedata r:id="rId6" o:title="shag"/>
      </v:shape>
    </w:pict>
  </w:numPicBullet>
  <w:numPicBullet w:numPicBulletId="6">
    <w:pict>
      <v:shape id="_x0000_i1076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E1117"/>
    <w:rsid w:val="00245E90"/>
    <w:rsid w:val="00247B7D"/>
    <w:rsid w:val="00282441"/>
    <w:rsid w:val="00322098"/>
    <w:rsid w:val="0038520E"/>
    <w:rsid w:val="003F6A80"/>
    <w:rsid w:val="0041723B"/>
    <w:rsid w:val="00446676"/>
    <w:rsid w:val="0054256E"/>
    <w:rsid w:val="00560880"/>
    <w:rsid w:val="00561F4A"/>
    <w:rsid w:val="00585465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17047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65400"/>
    <w:rsid w:val="00DB0570"/>
    <w:rsid w:val="00DC1BE1"/>
    <w:rsid w:val="00E571E9"/>
    <w:rsid w:val="00EA1A6C"/>
    <w:rsid w:val="00F12D3A"/>
    <w:rsid w:val="00F45847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70C3AA-06AA-4218-BBE5-29351F0A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24</cp:revision>
  <cp:lastPrinted>2019-07-22T18:02:00Z</cp:lastPrinted>
  <dcterms:created xsi:type="dcterms:W3CDTF">2019-07-22T14:36:00Z</dcterms:created>
  <dcterms:modified xsi:type="dcterms:W3CDTF">2019-07-30T04:16:00Z</dcterms:modified>
  <dc:language>ru-RU</dc:language>
</cp:coreProperties>
</file>