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44"/>
        </w:rPr>
        <w:t>VRDS Experiment 2</w:t>
      </w:r>
    </w:p>
    <w:p>
      <w:pPr>
        <w:spacing w:after="40" w:before="0"/>
      </w:pPr>
      <w:r>
        <w:rPr>
          <w:b w:val="0"/>
          <w:i w:val="0"/>
          <w:color w:val="595959"/>
          <w:sz w:val="25"/>
        </w:rPr>
        <w:t>The feedback questions participants answer at the end of the study</w:t>
      </w:r>
    </w:p>
    <w:p>
      <w:pPr>
        <w:spacing w:after="200" w:before="0"/>
      </w:pPr>
      <w:r>
        <w:rPr>
          <w:b w:val="0"/>
          <w:i w:val="0"/>
          <w:color w:val="595959"/>
          <w:sz w:val="20"/>
        </w:rPr>
        <w:t>Waseem Samkari  ·  October 2026</w:t>
      </w:r>
    </w:p>
    <w:p>
      <w:pPr>
        <w:spacing w:after="160" w:before="0"/>
      </w:pPr>
      <w:r>
        <w:rPr>
          <w:b w:val="0"/>
          <w:i w:val="0"/>
          <w:color w:val="262626"/>
          <w:sz w:val="21"/>
        </w:rPr>
        <w:t>These are the questions participants answer at the end of the study, in the order they see them. Please feel free to edit any wording, mark a question to remove, or add a comment in the last column. The last page is for new questions you would suggest.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024"/>
        <w:gridCol w:w="2736"/>
        <w:gridCol w:w="2160"/>
        <w:gridCol w:w="2016"/>
      </w:tblGrid>
      <w:tr>
        <w:trPr>
          <w:cantSplit w:val="true"/>
          <w:tblHeader w:val="true"/>
        </w:trPr>
        <w:tc>
          <w:tcPr>
            <w:tcW w:type="dxa" w:w="3024"/>
            <w:vAlign w:val="center"/>
            <w:shd w:val="clear" w:color="auto" w:fill="DCE6F1"/>
          </w:tcPr>
          <w:p>
            <w:pPr>
              <w:spacing w:after="20" w:before="20"/>
            </w:pPr>
            <w:r/>
            <w:r>
              <w:rPr>
                <w:b/>
                <w:i w:val="0"/>
                <w:color w:val="1F3864"/>
                <w:sz w:val="20"/>
              </w:rPr>
              <w:t>Section</w:t>
            </w:r>
          </w:p>
        </w:tc>
        <w:tc>
          <w:tcPr>
            <w:tcW w:type="dxa" w:w="2736"/>
            <w:vAlign w:val="center"/>
            <w:shd w:val="clear" w:color="auto" w:fill="DCE6F1"/>
          </w:tcPr>
          <w:p>
            <w:pPr>
              <w:spacing w:after="20" w:before="20"/>
            </w:pPr>
            <w:r/>
            <w:r>
              <w:rPr>
                <w:b/>
                <w:i w:val="0"/>
                <w:color w:val="1F3864"/>
                <w:sz w:val="20"/>
              </w:rPr>
              <w:t>Shown to</w:t>
            </w:r>
          </w:p>
        </w:tc>
        <w:tc>
          <w:tcPr>
            <w:tcW w:type="dxa" w:w="2160"/>
            <w:vAlign w:val="center"/>
            <w:shd w:val="clear" w:color="auto" w:fill="DCE6F1"/>
          </w:tcPr>
          <w:p>
            <w:pPr>
              <w:spacing w:after="20" w:before="20"/>
            </w:pPr>
            <w:r/>
            <w:r>
              <w:rPr>
                <w:b/>
                <w:i w:val="0"/>
                <w:color w:val="1F3864"/>
                <w:sz w:val="20"/>
              </w:rPr>
              <w:t>Questions</w:t>
            </w:r>
          </w:p>
        </w:tc>
        <w:tc>
          <w:tcPr>
            <w:tcW w:type="dxa" w:w="2016"/>
            <w:vAlign w:val="center"/>
            <w:shd w:val="clear" w:color="auto" w:fill="DCE6F1"/>
          </w:tcPr>
          <w:p>
            <w:pPr>
              <w:spacing w:after="20" w:before="20"/>
            </w:pPr>
            <w:r/>
            <w:r>
              <w:rPr>
                <w:b/>
                <w:i w:val="0"/>
                <w:color w:val="1F3864"/>
                <w:sz w:val="20"/>
              </w:rPr>
              <w:t>Answer types</w:t>
            </w:r>
          </w:p>
        </w:tc>
      </w:tr>
      <w:tr>
        <w:trPr>
          <w:cantSplit w:val="true"/>
        </w:trPr>
        <w:tc>
          <w:tcPr>
            <w:tcW w:type="dxa" w:w="3024"/>
            <w:vAlign w:val="center"/>
          </w:tcPr>
          <w:p>
            <w:pPr>
              <w:spacing w:after="20" w:before="20"/>
            </w:pPr>
            <w:r/>
            <w:r>
              <w:rPr>
                <w:b w:val="0"/>
                <w:i w:val="0"/>
                <w:color w:val="262626"/>
                <w:sz w:val="20"/>
              </w:rPr>
              <w:t>1. The reflection step (CVR)</w:t>
            </w:r>
          </w:p>
        </w:tc>
        <w:tc>
          <w:tcPr>
            <w:tcW w:type="dxa" w:w="2736"/>
            <w:vAlign w:val="center"/>
          </w:tcPr>
          <w:p>
            <w:pPr>
              <w:spacing w:after="20" w:before="20"/>
            </w:pPr>
            <w:r/>
            <w:r>
              <w:rPr>
                <w:b w:val="0"/>
                <w:i w:val="0"/>
                <w:color w:val="262626"/>
                <w:sz w:val="19"/>
              </w:rPr>
              <w:t>Participants who met a reflection</w:t>
            </w:r>
          </w:p>
        </w:tc>
        <w:tc>
          <w:tcPr>
            <w:tcW w:type="dxa" w:w="2160"/>
            <w:vAlign w:val="center"/>
          </w:tcPr>
          <w:p>
            <w:pPr>
              <w:spacing w:after="20" w:before="20"/>
            </w:pPr>
            <w:r/>
            <w:r>
              <w:rPr>
                <w:b w:val="0"/>
                <w:i w:val="0"/>
                <w:color w:val="262626"/>
                <w:sz w:val="19"/>
              </w:rPr>
              <w:t>8 (+2 if they opened the second view)</w:t>
            </w:r>
          </w:p>
        </w:tc>
        <w:tc>
          <w:tcPr>
            <w:tcW w:type="dxa" w:w="2016"/>
            <w:vAlign w:val="center"/>
          </w:tcPr>
          <w:p>
            <w:pPr>
              <w:spacing w:after="20" w:before="20"/>
            </w:pPr>
            <w:r/>
            <w:r>
              <w:rPr>
                <w:b w:val="0"/>
                <w:i w:val="0"/>
                <w:color w:val="262626"/>
                <w:sz w:val="19"/>
              </w:rPr>
              <w:t>1–7 agreement, yes / no, one open question</w:t>
            </w:r>
          </w:p>
        </w:tc>
      </w:tr>
      <w:tr>
        <w:trPr>
          <w:cantSplit w:val="true"/>
        </w:trPr>
        <w:tc>
          <w:tcPr>
            <w:tcW w:type="dxa" w:w="3024"/>
            <w:vAlign w:val="center"/>
          </w:tcPr>
          <w:p>
            <w:pPr>
              <w:spacing w:after="20" w:before="20"/>
            </w:pPr>
            <w:r/>
            <w:r>
              <w:rPr>
                <w:b w:val="0"/>
                <w:i w:val="0"/>
                <w:color w:val="262626"/>
                <w:sz w:val="20"/>
              </w:rPr>
              <w:t>2. The clarification step (APA)</w:t>
            </w:r>
          </w:p>
        </w:tc>
        <w:tc>
          <w:tcPr>
            <w:tcW w:type="dxa" w:w="2736"/>
            <w:vAlign w:val="center"/>
          </w:tcPr>
          <w:p>
            <w:pPr>
              <w:spacing w:after="20" w:before="20"/>
            </w:pPr>
            <w:r/>
            <w:r>
              <w:rPr>
                <w:b w:val="0"/>
                <w:i w:val="0"/>
                <w:color w:val="262626"/>
                <w:sz w:val="19"/>
              </w:rPr>
              <w:t>Participants who used the clarification step</w:t>
            </w:r>
          </w:p>
        </w:tc>
        <w:tc>
          <w:tcPr>
            <w:tcW w:type="dxa" w:w="2160"/>
            <w:vAlign w:val="center"/>
          </w:tcPr>
          <w:p>
            <w:pPr>
              <w:spacing w:after="20" w:before="20"/>
            </w:pPr>
            <w:r/>
            <w:r>
              <w:rPr>
                <w:b w:val="0"/>
                <w:i w:val="0"/>
                <w:color w:val="262626"/>
                <w:sz w:val="19"/>
              </w:rPr>
              <w:t>8</w:t>
            </w:r>
          </w:p>
        </w:tc>
        <w:tc>
          <w:tcPr>
            <w:tcW w:type="dxa" w:w="2016"/>
            <w:vAlign w:val="center"/>
          </w:tcPr>
          <w:p>
            <w:pPr>
              <w:spacing w:after="20" w:before="20"/>
            </w:pPr>
            <w:r/>
            <w:r>
              <w:rPr>
                <w:b w:val="0"/>
                <w:i w:val="0"/>
                <w:color w:val="262626"/>
                <w:sz w:val="19"/>
              </w:rPr>
              <w:t>1–7 agreement, yes / no, one open question</w:t>
            </w:r>
          </w:p>
        </w:tc>
      </w:tr>
      <w:tr>
        <w:trPr>
          <w:cantSplit w:val="true"/>
        </w:trPr>
        <w:tc>
          <w:tcPr>
            <w:tcW w:type="dxa" w:w="3024"/>
            <w:vAlign w:val="center"/>
          </w:tcPr>
          <w:p>
            <w:pPr>
              <w:spacing w:after="20" w:before="20"/>
            </w:pPr>
            <w:r/>
            <w:r>
              <w:rPr>
                <w:b w:val="0"/>
                <w:i w:val="0"/>
                <w:color w:val="262626"/>
                <w:sz w:val="20"/>
              </w:rPr>
              <w:t>3. The tools and the experiment design</w:t>
            </w:r>
          </w:p>
        </w:tc>
        <w:tc>
          <w:tcPr>
            <w:tcW w:type="dxa" w:w="2736"/>
            <w:vAlign w:val="center"/>
          </w:tcPr>
          <w:p>
            <w:pPr>
              <w:spacing w:after="20" w:before="20"/>
            </w:pPr>
            <w:r/>
            <w:r>
              <w:rPr>
                <w:b w:val="0"/>
                <w:i w:val="0"/>
                <w:color w:val="262626"/>
                <w:sz w:val="19"/>
              </w:rPr>
              <w:t>Everyone</w:t>
            </w:r>
          </w:p>
        </w:tc>
        <w:tc>
          <w:tcPr>
            <w:tcW w:type="dxa" w:w="2160"/>
            <w:vAlign w:val="center"/>
          </w:tcPr>
          <w:p>
            <w:pPr>
              <w:spacing w:after="20" w:before="20"/>
            </w:pPr>
            <w:r/>
            <w:r>
              <w:rPr>
                <w:b w:val="0"/>
                <w:i w:val="0"/>
                <w:color w:val="262626"/>
                <w:sz w:val="19"/>
              </w:rPr>
              <w:t>9</w:t>
            </w:r>
          </w:p>
        </w:tc>
        <w:tc>
          <w:tcPr>
            <w:tcW w:type="dxa" w:w="2016"/>
            <w:vAlign w:val="center"/>
          </w:tcPr>
          <w:p>
            <w:pPr>
              <w:spacing w:after="20" w:before="20"/>
            </w:pPr>
            <w:r/>
            <w:r>
              <w:rPr>
                <w:b w:val="0"/>
                <w:i w:val="0"/>
                <w:color w:val="262626"/>
                <w:sz w:val="19"/>
              </w:rPr>
              <w:t>1–7 helpfulness, yes / no, one open question</w:t>
            </w:r>
          </w:p>
        </w:tc>
      </w:tr>
      <w:tr>
        <w:trPr>
          <w:cantSplit w:val="true"/>
        </w:trPr>
        <w:tc>
          <w:tcPr>
            <w:tcW w:type="dxa" w:w="3024"/>
            <w:vAlign w:val="center"/>
          </w:tcPr>
          <w:p>
            <w:pPr>
              <w:spacing w:after="20" w:before="20"/>
            </w:pPr>
            <w:r/>
            <w:r>
              <w:rPr>
                <w:b w:val="0"/>
                <w:i w:val="0"/>
                <w:color w:val="262626"/>
                <w:sz w:val="20"/>
              </w:rPr>
              <w:t>4. How this experience was for you</w:t>
            </w:r>
          </w:p>
        </w:tc>
        <w:tc>
          <w:tcPr>
            <w:tcW w:type="dxa" w:w="2736"/>
            <w:vAlign w:val="center"/>
          </w:tcPr>
          <w:p>
            <w:pPr>
              <w:spacing w:after="20" w:before="20"/>
            </w:pPr>
            <w:r/>
            <w:r>
              <w:rPr>
                <w:b w:val="0"/>
                <w:i w:val="0"/>
                <w:color w:val="262626"/>
                <w:sz w:val="19"/>
              </w:rPr>
              <w:t>Everyone</w:t>
            </w:r>
          </w:p>
        </w:tc>
        <w:tc>
          <w:tcPr>
            <w:tcW w:type="dxa" w:w="2160"/>
            <w:vAlign w:val="center"/>
          </w:tcPr>
          <w:p>
            <w:pPr>
              <w:spacing w:after="20" w:before="20"/>
            </w:pPr>
            <w:r/>
            <w:r>
              <w:rPr>
                <w:b w:val="0"/>
                <w:i w:val="0"/>
                <w:color w:val="262626"/>
                <w:sz w:val="19"/>
              </w:rPr>
              <w:t>24 statements + 5 optional open questions</w:t>
            </w:r>
          </w:p>
        </w:tc>
        <w:tc>
          <w:tcPr>
            <w:tcW w:type="dxa" w:w="2016"/>
            <w:vAlign w:val="center"/>
          </w:tcPr>
          <w:p>
            <w:pPr>
              <w:spacing w:after="20" w:before="20"/>
            </w:pPr>
            <w:r/>
            <w:r>
              <w:rPr>
                <w:b w:val="0"/>
                <w:i w:val="0"/>
                <w:color w:val="262626"/>
                <w:sz w:val="19"/>
              </w:rPr>
              <w:t>1–7 agreement; open text</w:t>
            </w:r>
          </w:p>
        </w:tc>
      </w:tr>
    </w:tbl>
    <w:p>
      <w:pPr>
        <w:keepNext/>
        <w:spacing w:after="80" w:before="280"/>
      </w:pPr>
      <w:r>
        <w:rPr>
          <w:b/>
          <w:i w:val="0"/>
          <w:color w:val="1F3864"/>
          <w:sz w:val="28"/>
        </w:rPr>
        <w:t>1. The reflection step (CVR)</w:t>
      </w:r>
    </w:p>
    <w:p>
      <w:pPr>
        <w:keepNext/>
        <w:spacing w:after="80" w:before="0"/>
      </w:pPr>
      <w:r>
        <w:rPr>
          <w:b w:val="0"/>
          <w:i/>
          <w:color w:val="595959"/>
          <w:sz w:val="19"/>
        </w:rPr>
        <w:t>What participants read first: “In some scenarios, after you chose an option that went against your usual values, you saw a short reflection: the same decision re-framed, plus the perspective of an affected person. These questions are about that step.”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1872"/>
        <w:gridCol w:w="2736"/>
      </w:tblGrid>
      <w:tr>
        <w:trPr>
          <w:cantSplit w:val="true"/>
          <w:tblHeader w:val="true"/>
        </w:trPr>
        <w:tc>
          <w:tcPr>
            <w:tcW w:type="dxa" w:w="5328"/>
            <w:vAlign w:val="center"/>
            <w:shd w:val="clear" w:color="auto" w:fill="DCE6F1"/>
          </w:tcPr>
          <w:p>
            <w:pPr>
              <w:spacing w:after="20" w:before="20"/>
            </w:pPr>
            <w:r/>
            <w:r>
              <w:rPr>
                <w:b/>
                <w:i w:val="0"/>
                <w:color w:val="1F3864"/>
                <w:sz w:val="20"/>
              </w:rPr>
              <w:t>Question, as participants read it</w:t>
            </w:r>
          </w:p>
        </w:tc>
        <w:tc>
          <w:tcPr>
            <w:tcW w:type="dxa" w:w="1872"/>
            <w:vAlign w:val="center"/>
            <w:shd w:val="clear" w:color="auto" w:fill="DCE6F1"/>
          </w:tcPr>
          <w:p>
            <w:pPr>
              <w:spacing w:after="20" w:before="20"/>
            </w:pPr>
            <w:r/>
            <w:r>
              <w:rPr>
                <w:b/>
                <w:i w:val="0"/>
                <w:color w:val="1F3864"/>
                <w:sz w:val="20"/>
              </w:rPr>
              <w:t>Answer</w:t>
            </w:r>
          </w:p>
        </w:tc>
        <w:tc>
          <w:tcPr>
            <w:tcW w:type="dxa" w:w="2736"/>
            <w:vAlign w:val="center"/>
            <w:shd w:val="clear" w:color="auto" w:fill="DCE6F1"/>
          </w:tcPr>
          <w:p>
            <w:pPr>
              <w:spacing w:after="20" w:before="20"/>
            </w:pPr>
            <w:r/>
            <w:r>
              <w:rPr>
                <w:b/>
                <w:i w:val="0"/>
                <w:color w:val="1F3864"/>
                <w:sz w:val="20"/>
              </w:rPr>
              <w:t>Your comments or new wording</w:t>
            </w:r>
          </w:p>
        </w:tc>
      </w:tr>
      <w:tr>
        <w:trPr>
          <w:cantSplit w:val="true"/>
        </w:trPr>
        <w:tc>
          <w:tcPr>
            <w:tcW w:type="dxa" w:w="5328"/>
            <w:vAlign w:val="center"/>
          </w:tcPr>
          <w:p>
            <w:pPr>
              <w:spacing w:after="20" w:before="20"/>
            </w:pPr>
            <w:r/>
            <w:r>
              <w:rPr>
                <w:b w:val="0"/>
                <w:i w:val="0"/>
                <w:color w:val="262626"/>
                <w:sz w:val="20"/>
              </w:rPr>
              <w:t>The value-reflection step (CVR) helped me think more carefully about my decision.</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Hearing the affected person's perspective, or the re-framing, made me reconsider my choice.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Was the value-reflection step clear and easy to understand?</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value-reflection step was useful to me.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Did the value-reflection step feel confusing or distracting?</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After the value reflection, my confidence in my choice went…</w:t>
            </w:r>
          </w:p>
        </w:tc>
        <w:tc>
          <w:tcPr>
            <w:tcW w:type="dxa" w:w="1872"/>
            <w:vAlign w:val="center"/>
          </w:tcPr>
          <w:p>
            <w:pPr>
              <w:spacing w:after="20" w:before="20"/>
            </w:pPr>
            <w:r/>
            <w:r>
              <w:rPr>
                <w:b w:val="0"/>
                <w:i w:val="0"/>
                <w:color w:val="262626"/>
                <w:sz w:val="19"/>
              </w:rPr>
              <w:t>1–7: much lower → much higher</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Did the value reflection change your final choice or your values?</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What part of the value reflection was most helpful or most confusing?</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Only for participants who opened the second view</w:t>
            </w:r>
          </w:p>
        </w:tc>
      </w:tr>
      <w:tr>
        <w:trPr>
          <w:cantSplit w:val="true"/>
        </w:trPr>
        <w:tc>
          <w:tcPr>
            <w:tcW w:type="dxa" w:w="5328"/>
            <w:vAlign w:val="center"/>
          </w:tcPr>
          <w:p>
            <w:pPr>
              <w:spacing w:after="20" w:before="20"/>
            </w:pPr>
            <w:r/>
            <w:r>
              <w:rPr>
                <w:b w:val="0"/>
                <w:i w:val="0"/>
                <w:color w:val="262626"/>
                <w:sz w:val="20"/>
              </w:rPr>
              <w:t>Being able to generate and compare a second view helped me reflect more carefully on my choice.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Did comparing the two views change how you felt about your choice?</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bl>
    <w:p>
      <w:pPr>
        <w:keepNext/>
        <w:spacing w:after="80" w:before="280"/>
      </w:pPr>
      <w:r>
        <w:rPr>
          <w:b/>
          <w:i w:val="0"/>
          <w:color w:val="1F3864"/>
          <w:sz w:val="28"/>
        </w:rPr>
        <w:t>2. The clarification step (APA)</w:t>
      </w:r>
    </w:p>
    <w:p>
      <w:pPr>
        <w:keepNext/>
        <w:spacing w:after="80" w:before="0"/>
      </w:pPr>
      <w:r>
        <w:rPr>
          <w:b w:val="0"/>
          <w:i/>
          <w:color w:val="595959"/>
          <w:sz w:val="19"/>
        </w:rPr>
        <w:t>What participants read first: “In some scenarios you went through a short value-clarification step that asked which value you wanted the system to weight, then showed you the options that fit it. These questions are about that step.”</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1872"/>
        <w:gridCol w:w="2736"/>
      </w:tblGrid>
      <w:tr>
        <w:trPr>
          <w:cantSplit w:val="true"/>
          <w:tblHeader w:val="true"/>
        </w:trPr>
        <w:tc>
          <w:tcPr>
            <w:tcW w:type="dxa" w:w="5328"/>
            <w:vAlign w:val="center"/>
            <w:shd w:val="clear" w:color="auto" w:fill="DCE6F1"/>
          </w:tcPr>
          <w:p>
            <w:pPr>
              <w:spacing w:after="20" w:before="20"/>
            </w:pPr>
            <w:r/>
            <w:r>
              <w:rPr>
                <w:b/>
                <w:i w:val="0"/>
                <w:color w:val="1F3864"/>
                <w:sz w:val="20"/>
              </w:rPr>
              <w:t>Question, as participants read it</w:t>
            </w:r>
          </w:p>
        </w:tc>
        <w:tc>
          <w:tcPr>
            <w:tcW w:type="dxa" w:w="1872"/>
            <w:vAlign w:val="center"/>
            <w:shd w:val="clear" w:color="auto" w:fill="DCE6F1"/>
          </w:tcPr>
          <w:p>
            <w:pPr>
              <w:spacing w:after="20" w:before="20"/>
            </w:pPr>
            <w:r/>
            <w:r>
              <w:rPr>
                <w:b/>
                <w:i w:val="0"/>
                <w:color w:val="1F3864"/>
                <w:sz w:val="20"/>
              </w:rPr>
              <w:t>Answer</w:t>
            </w:r>
          </w:p>
        </w:tc>
        <w:tc>
          <w:tcPr>
            <w:tcW w:type="dxa" w:w="2736"/>
            <w:vAlign w:val="center"/>
            <w:shd w:val="clear" w:color="auto" w:fill="DCE6F1"/>
          </w:tcPr>
          <w:p>
            <w:pPr>
              <w:spacing w:after="20" w:before="20"/>
            </w:pPr>
            <w:r/>
            <w:r>
              <w:rPr>
                <w:b/>
                <w:i w:val="0"/>
                <w:color w:val="1F3864"/>
                <w:sz w:val="20"/>
              </w:rPr>
              <w:t>Your comments or new wording</w:t>
            </w:r>
          </w:p>
        </w:tc>
      </w:tr>
      <w:tr>
        <w:trPr>
          <w:cantSplit w:val="true"/>
        </w:trPr>
        <w:tc>
          <w:tcPr>
            <w:tcW w:type="dxa" w:w="5328"/>
            <w:vAlign w:val="center"/>
          </w:tcPr>
          <w:p>
            <w:pPr>
              <w:spacing w:after="20" w:before="20"/>
            </w:pPr>
            <w:r/>
            <w:r>
              <w:rPr>
                <w:b w:val="0"/>
                <w:i w:val="0"/>
                <w:color w:val="262626"/>
                <w:sz w:val="20"/>
              </w:rPr>
              <w:t>The value-clarification step (APA) helped me clarify what I actually value.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It helped me see the trade-off between my earlier profile and my chosen option.</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Were the value-clarification questions clear?</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value-prioritization step was useful.</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value-clarification step helped me make a better final decision.</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Did the value-clarification step feel too long?</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Was the confidence rating helpful?</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What part of the value-clarification step was most helpful or most confusing?</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bl>
    <w:p>
      <w:pPr>
        <w:keepNext/>
        <w:spacing w:after="80" w:before="280"/>
      </w:pPr>
      <w:r>
        <w:rPr>
          <w:b/>
          <w:i w:val="0"/>
          <w:color w:val="1F3864"/>
          <w:sz w:val="28"/>
        </w:rPr>
        <w:t>3. The tools and the experiment design</w:t>
      </w:r>
    </w:p>
    <w:p>
      <w:pPr>
        <w:keepNext/>
        <w:spacing w:after="80" w:before="0"/>
      </w:pPr>
      <w:r>
        <w:rPr>
          <w:b w:val="0"/>
          <w:i/>
          <w:color w:val="595959"/>
          <w:sz w:val="19"/>
        </w:rPr>
        <w:t>What participants read first: “How helpful was each tool you saw while making your decisions? (1 = not helpful, 7 = very helpful)”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1872"/>
        <w:gridCol w:w="2736"/>
      </w:tblGrid>
      <w:tr>
        <w:trPr>
          <w:cantSplit w:val="true"/>
          <w:tblHeader w:val="true"/>
        </w:trPr>
        <w:tc>
          <w:tcPr>
            <w:tcW w:type="dxa" w:w="5328"/>
            <w:vAlign w:val="center"/>
            <w:shd w:val="clear" w:color="auto" w:fill="DCE6F1"/>
          </w:tcPr>
          <w:p>
            <w:pPr>
              <w:spacing w:after="20" w:before="20"/>
            </w:pPr>
            <w:r/>
            <w:r>
              <w:rPr>
                <w:b/>
                <w:i w:val="0"/>
                <w:color w:val="1F3864"/>
                <w:sz w:val="20"/>
              </w:rPr>
              <w:t>Question, as participants read it</w:t>
            </w:r>
          </w:p>
        </w:tc>
        <w:tc>
          <w:tcPr>
            <w:tcW w:type="dxa" w:w="1872"/>
            <w:vAlign w:val="center"/>
            <w:shd w:val="clear" w:color="auto" w:fill="DCE6F1"/>
          </w:tcPr>
          <w:p>
            <w:pPr>
              <w:spacing w:after="20" w:before="20"/>
            </w:pPr>
            <w:r/>
            <w:r>
              <w:rPr>
                <w:b/>
                <w:i w:val="0"/>
                <w:color w:val="1F3864"/>
                <w:sz w:val="20"/>
              </w:rPr>
              <w:t>Answer</w:t>
            </w:r>
          </w:p>
        </w:tc>
        <w:tc>
          <w:tcPr>
            <w:tcW w:type="dxa" w:w="2736"/>
            <w:vAlign w:val="center"/>
            <w:shd w:val="clear" w:color="auto" w:fill="DCE6F1"/>
          </w:tcPr>
          <w:p>
            <w:pPr>
              <w:spacing w:after="20" w:before="20"/>
            </w:pPr>
            <w:r/>
            <w:r>
              <w:rPr>
                <w:b/>
                <w:i w:val="0"/>
                <w:color w:val="1F3864"/>
                <w:sz w:val="20"/>
              </w:rPr>
              <w:t>Your comments or new wording</w:t>
            </w:r>
          </w:p>
        </w:tc>
      </w:tr>
      <w:tr>
        <w:trPr>
          <w:cantSplit w:val="true"/>
        </w:trPr>
        <w:tc>
          <w:tcPr>
            <w:tcW w:type="dxa" w:w="9936"/>
            <w:gridSpan w:val="3"/>
            <w:vAlign w:val="center"/>
            <w:shd w:val="clear" w:color="auto" w:fill="F2F2F2"/>
          </w:tcPr>
          <w:p>
            <w:pPr>
              <w:keepNext/>
              <w:spacing w:after="20" w:before="20"/>
            </w:pPr>
            <w:r/>
            <w:r>
              <w:rPr>
                <w:b/>
                <w:i w:val="0"/>
                <w:color w:val="1F3864"/>
                <w:sz w:val="20"/>
              </w:rPr>
              <w:t>How helpful was each tool?</w:t>
            </w:r>
          </w:p>
        </w:tc>
      </w:tr>
      <w:tr>
        <w:trPr>
          <w:cantSplit w:val="true"/>
        </w:trPr>
        <w:tc>
          <w:tcPr>
            <w:tcW w:type="dxa" w:w="5328"/>
            <w:vAlign w:val="center"/>
          </w:tcPr>
          <w:p>
            <w:pPr>
              <w:spacing w:after="20" w:before="20"/>
            </w:pPr>
            <w:r/>
            <w:r>
              <w:rPr>
                <w:b w:val="0"/>
                <w:i w:val="0"/>
                <w:color w:val="262626"/>
                <w:sz w:val="20"/>
              </w:rPr>
              <w:t>The option cards</w:t>
            </w:r>
          </w:p>
        </w:tc>
        <w:tc>
          <w:tcPr>
            <w:tcW w:type="dxa" w:w="1872"/>
            <w:vAlign w:val="center"/>
          </w:tcPr>
          <w:p>
            <w:pPr>
              <w:spacing w:after="20" w:before="20"/>
            </w:pPr>
            <w:r/>
            <w:r>
              <w:rPr>
                <w:b w:val="0"/>
                <w:i w:val="0"/>
                <w:color w:val="262626"/>
                <w:sz w:val="19"/>
              </w:rPr>
              <w:t>1–7 helpfulness</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consequence / “what it gives up” lines</w:t>
            </w:r>
          </w:p>
        </w:tc>
        <w:tc>
          <w:tcPr>
            <w:tcW w:type="dxa" w:w="1872"/>
            <w:vAlign w:val="center"/>
          </w:tcPr>
          <w:p>
            <w:pPr>
              <w:spacing w:after="20" w:before="20"/>
            </w:pPr>
            <w:r/>
            <w:r>
              <w:rPr>
                <w:b w:val="0"/>
                <w:i w:val="0"/>
                <w:color w:val="262626"/>
                <w:sz w:val="19"/>
              </w:rPr>
              <w:t>1–7 helpfulness</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trade-off explanations</w:t>
            </w:r>
          </w:p>
        </w:tc>
        <w:tc>
          <w:tcPr>
            <w:tcW w:type="dxa" w:w="1872"/>
            <w:vAlign w:val="center"/>
          </w:tcPr>
          <w:p>
            <w:pPr>
              <w:spacing w:after="20" w:before="20"/>
            </w:pPr>
            <w:r/>
            <w:r>
              <w:rPr>
                <w:b w:val="0"/>
                <w:i w:val="0"/>
                <w:color w:val="262626"/>
                <w:sz w:val="19"/>
              </w:rPr>
              <w:t>1–7 helpfulness</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performance metrics dashboard</w:t>
            </w:r>
          </w:p>
        </w:tc>
        <w:tc>
          <w:tcPr>
            <w:tcW w:type="dxa" w:w="1872"/>
            <w:vAlign w:val="center"/>
          </w:tcPr>
          <w:p>
            <w:pPr>
              <w:spacing w:after="20" w:before="20"/>
            </w:pPr>
            <w:r/>
            <w:r>
              <w:rPr>
                <w:b w:val="0"/>
                <w:i w:val="0"/>
                <w:color w:val="262626"/>
                <w:sz w:val="19"/>
              </w:rPr>
              <w:t>1–7 helpfulness</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“Preview impact” button</w:t>
            </w:r>
          </w:p>
        </w:tc>
        <w:tc>
          <w:tcPr>
            <w:tcW w:type="dxa" w:w="1872"/>
            <w:vAlign w:val="center"/>
          </w:tcPr>
          <w:p>
            <w:pPr>
              <w:spacing w:after="20" w:before="20"/>
            </w:pPr>
            <w:r/>
            <w:r>
              <w:rPr>
                <w:b w:val="0"/>
                <w:i w:val="0"/>
                <w:color w:val="262626"/>
                <w:sz w:val="19"/>
              </w:rPr>
              <w:t>1–7 helpfulness</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final results page</w:t>
            </w:r>
          </w:p>
        </w:tc>
        <w:tc>
          <w:tcPr>
            <w:tcW w:type="dxa" w:w="1872"/>
            <w:vAlign w:val="center"/>
          </w:tcPr>
          <w:p>
            <w:pPr>
              <w:spacing w:after="20" w:before="20"/>
            </w:pPr>
            <w:r/>
            <w:r>
              <w:rPr>
                <w:b w:val="0"/>
                <w:i w:val="0"/>
                <w:color w:val="262626"/>
                <w:sz w:val="19"/>
              </w:rPr>
              <w:t>1–7 helpfulness</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Closing questions</w:t>
            </w:r>
          </w:p>
        </w:tc>
      </w:tr>
      <w:tr>
        <w:trPr>
          <w:cantSplit w:val="true"/>
        </w:trPr>
        <w:tc>
          <w:tcPr>
            <w:tcW w:type="dxa" w:w="5328"/>
            <w:vAlign w:val="center"/>
          </w:tcPr>
          <w:p>
            <w:pPr>
              <w:spacing w:after="20" w:before="20"/>
            </w:pPr>
            <w:r/>
            <w:r>
              <w:rPr>
                <w:b w:val="0"/>
                <w:i w:val="0"/>
                <w:color w:val="262626"/>
                <w:sz w:val="20"/>
              </w:rPr>
              <w:t>Was the scenario information clear?</w:t>
            </w:r>
          </w:p>
        </w:tc>
        <w:tc>
          <w:tcPr>
            <w:tcW w:type="dxa" w:w="1872"/>
            <w:vAlign w:val="center"/>
          </w:tcPr>
          <w:p>
            <w:pPr>
              <w:spacing w:after="20" w:before="20"/>
            </w:pPr>
            <w:r/>
            <w:r>
              <w:rPr>
                <w:b w:val="0"/>
                <w:i w:val="0"/>
                <w:color w:val="262626"/>
                <w:sz w:val="19"/>
              </w:rPr>
              <w:t>Yes / No</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information provided helped me make a thoughtful decision.</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Which tool helped most, and what would you improve?</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bl>
    <w:p>
      <w:pPr>
        <w:keepNext/>
        <w:spacing w:after="80" w:before="280"/>
      </w:pPr>
      <w:r>
        <w:rPr>
          <w:b/>
          <w:i w:val="0"/>
          <w:color w:val="1F3864"/>
          <w:sz w:val="28"/>
        </w:rPr>
        <w:t>4. How this experience was for you</w:t>
      </w:r>
    </w:p>
    <w:p>
      <w:pPr>
        <w:keepNext/>
        <w:spacing w:after="80" w:before="0"/>
      </w:pPr>
      <w:r>
        <w:rPr>
          <w:b w:val="0"/>
          <w:i/>
          <w:color w:val="595959"/>
          <w:sz w:val="19"/>
        </w:rPr>
        <w:t>What participants read first: “Please rate how much you agree with each statement (1 = strongly disagree, 7 = strongly agree). Every statement is required.”</w:t>
      </w:r>
    </w:p>
    <w:p>
      <w:pPr>
        <w:keepNext/>
        <w:spacing w:after="80" w:before="0"/>
      </w:pPr>
      <w:r>
        <w:rPr>
          <w:b w:val="0"/>
          <w:i w:val="0"/>
          <w:color w:val="595959"/>
          <w:sz w:val="18"/>
        </w:rPr>
        <w:t>(R) = scored in reverse (8 − answer), so a higher score always means better well-being. Each subscale is the mean of its statements; the well-being composite is the mean of seven subscales (all except learning insight).</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1872"/>
        <w:gridCol w:w="2736"/>
      </w:tblGrid>
      <w:tr>
        <w:trPr>
          <w:cantSplit w:val="true"/>
          <w:tblHeader w:val="true"/>
        </w:trPr>
        <w:tc>
          <w:tcPr>
            <w:tcW w:type="dxa" w:w="5328"/>
            <w:vAlign w:val="center"/>
            <w:shd w:val="clear" w:color="auto" w:fill="DCE6F1"/>
          </w:tcPr>
          <w:p>
            <w:pPr>
              <w:spacing w:after="20" w:before="20"/>
            </w:pPr>
            <w:r/>
            <w:r>
              <w:rPr>
                <w:b/>
                <w:i w:val="0"/>
                <w:color w:val="1F3864"/>
                <w:sz w:val="20"/>
              </w:rPr>
              <w:t>Question, as participants read it</w:t>
            </w:r>
          </w:p>
        </w:tc>
        <w:tc>
          <w:tcPr>
            <w:tcW w:type="dxa" w:w="1872"/>
            <w:vAlign w:val="center"/>
            <w:shd w:val="clear" w:color="auto" w:fill="DCE6F1"/>
          </w:tcPr>
          <w:p>
            <w:pPr>
              <w:spacing w:after="20" w:before="20"/>
            </w:pPr>
            <w:r/>
            <w:r>
              <w:rPr>
                <w:b/>
                <w:i w:val="0"/>
                <w:color w:val="1F3864"/>
                <w:sz w:val="20"/>
              </w:rPr>
              <w:t>Answer</w:t>
            </w:r>
          </w:p>
        </w:tc>
        <w:tc>
          <w:tcPr>
            <w:tcW w:type="dxa" w:w="2736"/>
            <w:vAlign w:val="center"/>
            <w:shd w:val="clear" w:color="auto" w:fill="DCE6F1"/>
          </w:tcPr>
          <w:p>
            <w:pPr>
              <w:spacing w:after="20" w:before="20"/>
            </w:pPr>
            <w:r/>
            <w:r>
              <w:rPr>
                <w:b/>
                <w:i w:val="0"/>
                <w:color w:val="1F3864"/>
                <w:sz w:val="20"/>
              </w:rPr>
              <w:t>Your comments or new wording</w:t>
            </w:r>
          </w:p>
        </w:tc>
      </w:tr>
      <w:tr>
        <w:trPr>
          <w:cantSplit w:val="true"/>
        </w:trPr>
        <w:tc>
          <w:tcPr>
            <w:tcW w:type="dxa" w:w="9936"/>
            <w:gridSpan w:val="3"/>
            <w:vAlign w:val="center"/>
            <w:shd w:val="clear" w:color="auto" w:fill="F2F2F2"/>
          </w:tcPr>
          <w:p>
            <w:pPr>
              <w:keepNext/>
              <w:spacing w:after="20" w:before="20"/>
            </w:pPr>
            <w:r/>
            <w:r>
              <w:rPr>
                <w:b/>
                <w:i w:val="0"/>
                <w:color w:val="1F3864"/>
                <w:sz w:val="20"/>
              </w:rPr>
              <w:t>Part A — Learning &amp; decisions:  Learning insight</w:t>
            </w:r>
          </w:p>
        </w:tc>
      </w:tr>
      <w:tr>
        <w:trPr>
          <w:cantSplit w:val="true"/>
        </w:trPr>
        <w:tc>
          <w:tcPr>
            <w:tcW w:type="dxa" w:w="5328"/>
            <w:vAlign w:val="center"/>
          </w:tcPr>
          <w:p>
            <w:pPr>
              <w:spacing w:after="20" w:before="20"/>
            </w:pPr>
            <w:r/>
            <w:r>
              <w:rPr>
                <w:b w:val="0"/>
                <w:i w:val="0"/>
                <w:color w:val="262626"/>
                <w:sz w:val="20"/>
              </w:rPr>
              <w:t>I learned something about my own values during this experiment.</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gained insight into how I make difficult decisions.</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This experience helped me understand moral trade-offs more clearly.</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believe this process improved the quality of my decision-making.</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Part A — Learning &amp; decisions:  Decision satisfaction</w:t>
            </w:r>
          </w:p>
        </w:tc>
      </w:tr>
      <w:tr>
        <w:trPr>
          <w:cantSplit w:val="true"/>
        </w:trPr>
        <w:tc>
          <w:tcPr>
            <w:tcW w:type="dxa" w:w="5328"/>
            <w:vAlign w:val="center"/>
          </w:tcPr>
          <w:p>
            <w:pPr>
              <w:spacing w:after="20" w:before="20"/>
            </w:pPr>
            <w:r/>
            <w:r>
              <w:rPr>
                <w:b w:val="0"/>
                <w:i w:val="0"/>
                <w:color w:val="262626"/>
                <w:sz w:val="20"/>
              </w:rPr>
              <w:t>I am satisfied with the final decisions I made.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am satisfied with the way I reached my decisions (the process).</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am satisfied with what my decisions achieved.</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Part A — Learning &amp; decisions:  Decision regret</w:t>
            </w:r>
          </w:p>
        </w:tc>
      </w:tr>
      <w:tr>
        <w:trPr>
          <w:cantSplit w:val="true"/>
        </w:trPr>
        <w:tc>
          <w:tcPr>
            <w:tcW w:type="dxa" w:w="5328"/>
            <w:vAlign w:val="center"/>
          </w:tcPr>
          <w:p>
            <w:pPr>
              <w:spacing w:after="20" w:before="20"/>
            </w:pPr>
            <w:r/>
            <w:r>
              <w:rPr>
                <w:b w:val="0"/>
                <w:i w:val="0"/>
                <w:color w:val="262626"/>
                <w:sz w:val="20"/>
              </w:rPr>
              <w:t>Looking back, I wish I had decided differently in at least one situation.</w:t>
            </w:r>
          </w:p>
        </w:tc>
        <w:tc>
          <w:tcPr>
            <w:tcW w:type="dxa" w:w="1872"/>
            <w:vAlign w:val="center"/>
          </w:tcPr>
          <w:p>
            <w:pPr>
              <w:spacing w:after="20" w:before="20"/>
            </w:pPr>
            <w:r/>
            <w:r>
              <w:rPr>
                <w:b w:val="0"/>
                <w:i w:val="0"/>
                <w:color w:val="262626"/>
                <w:sz w:val="19"/>
              </w:rPr>
              <w:t>1–7 agreement (R)</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Some of my choices felt right at the time, but I am not comfortable with them now.</w:t>
            </w:r>
          </w:p>
        </w:tc>
        <w:tc>
          <w:tcPr>
            <w:tcW w:type="dxa" w:w="1872"/>
            <w:vAlign w:val="center"/>
          </w:tcPr>
          <w:p>
            <w:pPr>
              <w:spacing w:after="20" w:before="20"/>
            </w:pPr>
            <w:r/>
            <w:r>
              <w:rPr>
                <w:b w:val="0"/>
                <w:i w:val="0"/>
                <w:color w:val="262626"/>
                <w:sz w:val="19"/>
              </w:rPr>
              <w:t>1–7 agreement (R)</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If I faced these situations again, I would make the same choices.</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regret at least one decision, even though I understood why I made it at the time.</w:t>
            </w:r>
          </w:p>
        </w:tc>
        <w:tc>
          <w:tcPr>
            <w:tcW w:type="dxa" w:w="1872"/>
            <w:vAlign w:val="center"/>
          </w:tcPr>
          <w:p>
            <w:pPr>
              <w:spacing w:after="20" w:before="20"/>
            </w:pPr>
            <w:r/>
            <w:r>
              <w:rPr>
                <w:b w:val="0"/>
                <w:i w:val="0"/>
                <w:color w:val="262626"/>
                <w:sz w:val="19"/>
              </w:rPr>
              <w:t>1–7 agreement (R)</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Part A — Learning &amp; decisions:  Value congruence</w:t>
            </w:r>
          </w:p>
        </w:tc>
      </w:tr>
      <w:tr>
        <w:trPr>
          <w:cantSplit w:val="true"/>
        </w:trPr>
        <w:tc>
          <w:tcPr>
            <w:tcW w:type="dxa" w:w="5328"/>
            <w:vAlign w:val="center"/>
          </w:tcPr>
          <w:p>
            <w:pPr>
              <w:spacing w:after="20" w:before="20"/>
            </w:pPr>
            <w:r/>
            <w:r>
              <w:rPr>
                <w:b w:val="0"/>
                <w:i w:val="0"/>
                <w:color w:val="262626"/>
                <w:sz w:val="20"/>
              </w:rPr>
              <w:t>My final decisions reflected what I truly value.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My choices were consistent with the kind of person I want to be.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Part A — Learning &amp; decisions:  Decision confidence</w:t>
            </w:r>
          </w:p>
        </w:tc>
      </w:tr>
      <w:tr>
        <w:trPr>
          <w:cantSplit w:val="true"/>
        </w:trPr>
        <w:tc>
          <w:tcPr>
            <w:tcW w:type="dxa" w:w="5328"/>
            <w:vAlign w:val="center"/>
          </w:tcPr>
          <w:p>
            <w:pPr>
              <w:spacing w:after="20" w:before="20"/>
            </w:pPr>
            <w:r/>
            <w:r>
              <w:rPr>
                <w:b w:val="0"/>
                <w:i w:val="0"/>
                <w:color w:val="262626"/>
                <w:sz w:val="20"/>
              </w:rPr>
              <w:t>I felt confident in the decisions I made.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Reflecting during the task made me more confident in my final choices.</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Part B — Your experience &amp; well-being:  Cognitive burden</w:t>
            </w:r>
          </w:p>
        </w:tc>
      </w:tr>
      <w:tr>
        <w:trPr>
          <w:cantSplit w:val="true"/>
        </w:trPr>
        <w:tc>
          <w:tcPr>
            <w:tcW w:type="dxa" w:w="5328"/>
            <w:vAlign w:val="center"/>
          </w:tcPr>
          <w:p>
            <w:pPr>
              <w:spacing w:after="20" w:before="20"/>
            </w:pPr>
            <w:r/>
            <w:r>
              <w:rPr>
                <w:b w:val="0"/>
                <w:i w:val="0"/>
                <w:color w:val="262626"/>
                <w:sz w:val="20"/>
              </w:rPr>
              <w:t>I felt overwhelmed during the experiment.</w:t>
            </w:r>
          </w:p>
        </w:tc>
        <w:tc>
          <w:tcPr>
            <w:tcW w:type="dxa" w:w="1872"/>
            <w:vAlign w:val="center"/>
          </w:tcPr>
          <w:p>
            <w:pPr>
              <w:spacing w:after="20" w:before="20"/>
            </w:pPr>
            <w:r/>
            <w:r>
              <w:rPr>
                <w:b w:val="0"/>
                <w:i w:val="0"/>
                <w:color w:val="262626"/>
                <w:sz w:val="19"/>
              </w:rPr>
              <w:t>1–7 agreement (R)</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Making these decisions felt mentally exhausting.</w:t>
            </w:r>
          </w:p>
        </w:tc>
        <w:tc>
          <w:tcPr>
            <w:tcW w:type="dxa" w:w="1872"/>
            <w:vAlign w:val="center"/>
          </w:tcPr>
          <w:p>
            <w:pPr>
              <w:spacing w:after="20" w:before="20"/>
            </w:pPr>
            <w:r/>
            <w:r>
              <w:rPr>
                <w:b w:val="0"/>
                <w:i w:val="0"/>
                <w:color w:val="262626"/>
                <w:sz w:val="19"/>
              </w:rPr>
              <w:t>1–7 agreement (R)</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process left me more confused than before.</w:t>
            </w:r>
          </w:p>
        </w:tc>
        <w:tc>
          <w:tcPr>
            <w:tcW w:type="dxa" w:w="1872"/>
            <w:vAlign w:val="center"/>
          </w:tcPr>
          <w:p>
            <w:pPr>
              <w:spacing w:after="20" w:before="20"/>
            </w:pPr>
            <w:r/>
            <w:r>
              <w:rPr>
                <w:b w:val="0"/>
                <w:i w:val="0"/>
                <w:color w:val="262626"/>
                <w:sz w:val="19"/>
              </w:rPr>
              <w:t>1–7 agreement (R)</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Part B — Your experience &amp; well-being:  Perceived support and autonomy</w:t>
            </w:r>
          </w:p>
        </w:tc>
      </w:tr>
      <w:tr>
        <w:trPr>
          <w:cantSplit w:val="true"/>
        </w:trPr>
        <w:tc>
          <w:tcPr>
            <w:tcW w:type="dxa" w:w="5328"/>
            <w:vAlign w:val="center"/>
          </w:tcPr>
          <w:p>
            <w:pPr>
              <w:spacing w:after="20" w:before="20"/>
            </w:pPr>
            <w:r/>
            <w:r>
              <w:rPr>
                <w:b w:val="0"/>
                <w:i w:val="0"/>
                <w:color w:val="262626"/>
                <w:sz w:val="20"/>
              </w:rPr>
              <w:t>The system supported me in making my own decision.</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felt free to choose what I genuinely believed, rather than being pushed toward an answer.</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The tools helped me think more clearly, rather than telling me what to do.</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Part B — Your experience &amp; well-being:  Overall well-being</w:t>
            </w:r>
          </w:p>
        </w:tc>
      </w:tr>
      <w:tr>
        <w:trPr>
          <w:cantSplit w:val="true"/>
        </w:trPr>
        <w:tc>
          <w:tcPr>
            <w:tcW w:type="dxa" w:w="5328"/>
            <w:vAlign w:val="center"/>
          </w:tcPr>
          <w:p>
            <w:pPr>
              <w:spacing w:after="20" w:before="20"/>
            </w:pPr>
            <w:r/>
            <w:r>
              <w:rPr>
                <w:b w:val="0"/>
                <w:i w:val="0"/>
                <w:color w:val="262626"/>
                <w:sz w:val="20"/>
              </w:rPr>
              <w:t>Overall, this was a positive experience.</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felt emotionally comfortable during the experiment.</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I feel good about how I approached these decisions.</w:t>
            </w:r>
          </w:p>
        </w:tc>
        <w:tc>
          <w:tcPr>
            <w:tcW w:type="dxa" w:w="1872"/>
            <w:vAlign w:val="center"/>
          </w:tcPr>
          <w:p>
            <w:pPr>
              <w:spacing w:after="20" w:before="20"/>
            </w:pPr>
            <w:r/>
            <w:r>
              <w:rPr>
                <w:b w:val="0"/>
                <w:i w:val="0"/>
                <w:color w:val="262626"/>
                <w:sz w:val="19"/>
              </w:rPr>
              <w:t>1–7 agreement</w:t>
            </w:r>
          </w:p>
        </w:tc>
        <w:tc>
          <w:tcPr>
            <w:tcW w:type="dxa" w:w="2736"/>
            <w:vAlign w:val="center"/>
          </w:tcPr>
          <w:p>
            <w:pPr>
              <w:spacing w:after="20" w:before="20"/>
            </w:pPr>
            <w:r/>
            <w:r>
              <w:rPr>
                <w:b w:val="0"/>
                <w:i w:val="0"/>
                <w:color w:val="262626"/>
                <w:sz w:val="19"/>
              </w:rPr>
            </w:r>
          </w:p>
        </w:tc>
      </w:tr>
      <w:tr>
        <w:trPr>
          <w:cantSplit w:val="true"/>
        </w:trPr>
        <w:tc>
          <w:tcPr>
            <w:tcW w:type="dxa" w:w="9936"/>
            <w:gridSpan w:val="3"/>
            <w:vAlign w:val="center"/>
            <w:shd w:val="clear" w:color="auto" w:fill="F2F2F2"/>
          </w:tcPr>
          <w:p>
            <w:pPr>
              <w:keepNext/>
              <w:spacing w:after="20" w:before="20"/>
            </w:pPr>
            <w:r/>
            <w:r>
              <w:rPr>
                <w:b/>
                <w:i w:val="0"/>
                <w:color w:val="1F3864"/>
                <w:sz w:val="20"/>
              </w:rPr>
              <w:t>Open questions (optional)</w:t>
            </w:r>
          </w:p>
        </w:tc>
      </w:tr>
      <w:tr>
        <w:trPr>
          <w:cantSplit w:val="true"/>
        </w:trPr>
        <w:tc>
          <w:tcPr>
            <w:tcW w:type="dxa" w:w="5328"/>
            <w:vAlign w:val="center"/>
          </w:tcPr>
          <w:p>
            <w:pPr>
              <w:spacing w:after="20" w:before="20"/>
            </w:pPr>
            <w:r/>
            <w:r>
              <w:rPr>
                <w:b w:val="0"/>
                <w:i w:val="0"/>
                <w:color w:val="262626"/>
                <w:sz w:val="20"/>
              </w:rPr>
              <w:t>What did you learn about your values?</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Did anything change in how you think about difficult moral decisions?</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What part of the process made you feel more confident, less confident, satisfied, or uncomfortable?</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Was there a decision you felt good about at the time, but would change now? What was it, and what changed your mind?</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r>
        <w:trPr>
          <w:cantSplit w:val="true"/>
        </w:trPr>
        <w:tc>
          <w:tcPr>
            <w:tcW w:type="dxa" w:w="5328"/>
            <w:vAlign w:val="center"/>
          </w:tcPr>
          <w:p>
            <w:pPr>
              <w:spacing w:after="20" w:before="20"/>
            </w:pPr>
            <w:r/>
            <w:r>
              <w:rPr>
                <w:b w:val="0"/>
                <w:i w:val="0"/>
                <w:color w:val="262626"/>
                <w:sz w:val="20"/>
              </w:rPr>
              <w:t>Any additional feedback?</w:t>
            </w:r>
          </w:p>
        </w:tc>
        <w:tc>
          <w:tcPr>
            <w:tcW w:type="dxa" w:w="1872"/>
            <w:vAlign w:val="center"/>
          </w:tcPr>
          <w:p>
            <w:pPr>
              <w:spacing w:after="20" w:before="20"/>
            </w:pPr>
            <w:r/>
            <w:r>
              <w:rPr>
                <w:b w:val="0"/>
                <w:i w:val="0"/>
                <w:color w:val="262626"/>
                <w:sz w:val="19"/>
              </w:rPr>
              <w:t>Open text</w:t>
            </w:r>
          </w:p>
        </w:tc>
        <w:tc>
          <w:tcPr>
            <w:tcW w:type="dxa" w:w="2736"/>
            <w:vAlign w:val="center"/>
          </w:tcPr>
          <w:p>
            <w:pPr>
              <w:spacing w:after="20" w:before="20"/>
            </w:pPr>
            <w:r/>
            <w:r>
              <w:rPr>
                <w:b w:val="0"/>
                <w:i w:val="0"/>
                <w:color w:val="262626"/>
                <w:sz w:val="19"/>
              </w:rPr>
            </w:r>
          </w:p>
        </w:tc>
      </w:tr>
    </w:tbl>
    <w:p>
      <w:pPr>
        <w:keepNext/>
        <w:spacing w:after="80" w:before="280"/>
      </w:pPr>
      <w:r>
        <w:rPr>
          <w:b/>
          <w:i w:val="0"/>
          <w:color w:val="1F3864"/>
          <w:sz w:val="28"/>
        </w:rPr>
        <w:t>The attention check (not a feedback question)</w:t>
      </w:r>
    </w:p>
    <w:p>
      <w:pPr>
        <w:keepNext/>
        <w:spacing w:after="80" w:before="0"/>
      </w:pPr>
      <w:r>
        <w:rPr>
          <w:b w:val="0"/>
          <w:i w:val="0"/>
          <w:color w:val="262626"/>
          <w:sz w:val="21"/>
        </w:rPr>
        <w:t>One more row appears in section 3 or 4, looking exactly like the rows around it. It is placed at random for each participant (after any row of those two sections, never first), and the number is drawn at random from two, three, four and five. It is not scored as feedback: its answer is kept with the study's two reading checks (since 14 October 2026: "please choose 'By boat'" after Block 1, 2 or 3, "please choose 'Reading a book'" after scenario 1, 2 or 3). For Florida Tech participants all three answered as asked are needed for the gift card. The Prolific version has a second number row, one in each of the two sections, and there failing two or more of the four checks means the submission is rejected (src/experiment/attentionChecks.ts).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1872"/>
        <w:gridCol w:w="2736"/>
      </w:tblGrid>
      <w:tr>
        <w:trPr>
          <w:cantSplit w:val="true"/>
          <w:tblHeader w:val="true"/>
        </w:trPr>
        <w:tc>
          <w:tcPr>
            <w:tcW w:type="dxa" w:w="5328"/>
            <w:vAlign w:val="center"/>
            <w:shd w:val="clear" w:color="auto" w:fill="DCE6F1"/>
          </w:tcPr>
          <w:p>
            <w:pPr>
              <w:spacing w:after="20" w:before="20"/>
            </w:pPr>
            <w:r/>
            <w:r>
              <w:rPr>
                <w:b/>
                <w:i w:val="0"/>
                <w:color w:val="1F3864"/>
                <w:sz w:val="20"/>
              </w:rPr>
              <w:t>Question, as participants read it</w:t>
            </w:r>
          </w:p>
        </w:tc>
        <w:tc>
          <w:tcPr>
            <w:tcW w:type="dxa" w:w="1872"/>
            <w:vAlign w:val="center"/>
            <w:shd w:val="clear" w:color="auto" w:fill="DCE6F1"/>
          </w:tcPr>
          <w:p>
            <w:pPr>
              <w:spacing w:after="20" w:before="20"/>
            </w:pPr>
            <w:r/>
            <w:r>
              <w:rPr>
                <w:b/>
                <w:i w:val="0"/>
                <w:color w:val="1F3864"/>
                <w:sz w:val="20"/>
              </w:rPr>
              <w:t>Answer</w:t>
            </w:r>
          </w:p>
        </w:tc>
        <w:tc>
          <w:tcPr>
            <w:tcW w:type="dxa" w:w="2736"/>
            <w:vAlign w:val="center"/>
            <w:shd w:val="clear" w:color="auto" w:fill="DCE6F1"/>
          </w:tcPr>
          <w:p>
            <w:pPr>
              <w:spacing w:after="20" w:before="20"/>
            </w:pPr>
            <w:r/>
            <w:r>
              <w:rPr>
                <w:b/>
                <w:i w:val="0"/>
                <w:color w:val="1F3864"/>
                <w:sz w:val="20"/>
              </w:rPr>
              <w:t>Your comments or new wording</w:t>
            </w:r>
          </w:p>
        </w:tc>
      </w:tr>
      <w:tr>
        <w:trPr>
          <w:cantSplit w:val="true"/>
        </w:trPr>
        <w:tc>
          <w:tcPr>
            <w:tcW w:type="dxa" w:w="5328"/>
            <w:vAlign w:val="center"/>
          </w:tcPr>
          <w:p>
            <w:pPr>
              <w:spacing w:after="20" w:before="20"/>
            </w:pPr>
            <w:r/>
            <w:r>
              <w:rPr>
                <w:b w:val="0"/>
                <w:i w:val="0"/>
                <w:color w:val="262626"/>
                <w:sz w:val="20"/>
              </w:rPr>
              <w:t>This question is just to check your attention. Pick the number four.</w:t>
            </w:r>
          </w:p>
        </w:tc>
        <w:tc>
          <w:tcPr>
            <w:tcW w:type="dxa" w:w="1872"/>
            <w:vAlign w:val="center"/>
          </w:tcPr>
          <w:p>
            <w:pPr>
              <w:spacing w:after="20" w:before="20"/>
            </w:pPr>
            <w:r/>
            <w:r>
              <w:rPr>
                <w:b w:val="0"/>
                <w:i w:val="0"/>
                <w:color w:val="262626"/>
                <w:sz w:val="19"/>
              </w:rPr>
              <w:t>1–7, same scale and labels as its neighbours; right = the number asked</w:t>
            </w:r>
          </w:p>
        </w:tc>
        <w:tc>
          <w:tcPr>
            <w:tcW w:type="dxa" w:w="2736"/>
            <w:vAlign w:val="center"/>
          </w:tcPr>
          <w:p>
            <w:pPr>
              <w:spacing w:after="20" w:before="20"/>
            </w:pPr>
            <w:r/>
            <w:r>
              <w:rPr>
                <w:b w:val="0"/>
                <w:i w:val="0"/>
                <w:color w:val="262626"/>
                <w:sz w:val="19"/>
              </w:rPr>
            </w:r>
          </w:p>
        </w:tc>
      </w:tr>
    </w:tbl>
    <w:p>
      <w:r>
        <w:br w:type="page"/>
      </w:r>
    </w:p>
    <w:p>
      <w:pPr>
        <w:keepNext/>
        <w:spacing w:after="80" w:before="280"/>
      </w:pPr>
      <w:r>
        <w:rPr>
          <w:b/>
          <w:i w:val="0"/>
          <w:color w:val="1F3864"/>
          <w:sz w:val="28"/>
        </w:rPr>
        <w:t>5. Questions you would add</w:t>
      </w:r>
    </w:p>
    <w:p>
      <w:pPr>
        <w:spacing w:after="120" w:before="0"/>
      </w:pPr>
      <w:r>
        <w:rPr>
          <w:b w:val="0"/>
          <w:i w:val="0"/>
          <w:color w:val="262626"/>
          <w:sz w:val="21"/>
        </w:rPr>
        <w:t>I would welcome any new question you think the study should ask.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
        <w:gridCol w:w="3672"/>
        <w:gridCol w:w="1584"/>
        <w:gridCol w:w="1440"/>
        <w:gridCol w:w="2736"/>
      </w:tblGrid>
      <w:tr>
        <w:trPr>
          <w:cantSplit w:val="true"/>
          <w:tblHeader w:val="true"/>
        </w:trPr>
        <w:tc>
          <w:tcPr>
            <w:tcW w:type="dxa" w:w="504"/>
            <w:vAlign w:val="center"/>
            <w:shd w:val="clear" w:color="auto" w:fill="DCE6F1"/>
          </w:tcPr>
          <w:p>
            <w:pPr>
              <w:spacing w:after="20" w:before="20"/>
            </w:pPr>
            <w:r/>
            <w:r>
              <w:rPr>
                <w:b/>
                <w:i w:val="0"/>
                <w:color w:val="1F3864"/>
                <w:sz w:val="20"/>
              </w:rPr>
              <w:t>#</w:t>
            </w:r>
          </w:p>
        </w:tc>
        <w:tc>
          <w:tcPr>
            <w:tcW w:type="dxa" w:w="3672"/>
            <w:vAlign w:val="center"/>
            <w:shd w:val="clear" w:color="auto" w:fill="DCE6F1"/>
          </w:tcPr>
          <w:p>
            <w:pPr>
              <w:spacing w:after="20" w:before="20"/>
            </w:pPr>
            <w:r/>
            <w:r>
              <w:rPr>
                <w:b/>
                <w:i w:val="0"/>
                <w:color w:val="1F3864"/>
                <w:sz w:val="20"/>
              </w:rPr>
              <w:t>New question</w:t>
            </w:r>
          </w:p>
        </w:tc>
        <w:tc>
          <w:tcPr>
            <w:tcW w:type="dxa" w:w="1584"/>
            <w:vAlign w:val="center"/>
            <w:shd w:val="clear" w:color="auto" w:fill="DCE6F1"/>
          </w:tcPr>
          <w:p>
            <w:pPr>
              <w:spacing w:after="20" w:before="20"/>
            </w:pPr>
            <w:r/>
            <w:r>
              <w:rPr>
                <w:b/>
                <w:i w:val="0"/>
                <w:color w:val="1F3864"/>
                <w:sz w:val="20"/>
              </w:rPr>
              <w:t>Section</w:t>
            </w:r>
          </w:p>
        </w:tc>
        <w:tc>
          <w:tcPr>
            <w:tcW w:type="dxa" w:w="1440"/>
            <w:vAlign w:val="center"/>
            <w:shd w:val="clear" w:color="auto" w:fill="DCE6F1"/>
          </w:tcPr>
          <w:p>
            <w:pPr>
              <w:spacing w:after="20" w:before="20"/>
            </w:pPr>
            <w:r/>
            <w:r>
              <w:rPr>
                <w:b/>
                <w:i w:val="0"/>
                <w:color w:val="1F3864"/>
                <w:sz w:val="20"/>
              </w:rPr>
              <w:t>Answer type</w:t>
            </w:r>
          </w:p>
        </w:tc>
        <w:tc>
          <w:tcPr>
            <w:tcW w:type="dxa" w:w="2736"/>
            <w:vAlign w:val="center"/>
            <w:shd w:val="clear" w:color="auto" w:fill="DCE6F1"/>
          </w:tcPr>
          <w:p>
            <w:pPr>
              <w:spacing w:after="20" w:before="20"/>
            </w:pPr>
            <w:r/>
            <w:r>
              <w:rPr>
                <w:b/>
                <w:i w:val="0"/>
                <w:color w:val="1F3864"/>
                <w:sz w:val="20"/>
              </w:rPr>
              <w:t>Why it would help</w:t>
            </w:r>
          </w:p>
        </w:tc>
      </w:tr>
      <w:tr>
        <w:trPr>
          <w:cantSplit w:val="true"/>
          <w:trHeight w:val="850"/>
        </w:trPr>
        <w:tc>
          <w:tcPr>
            <w:tcW w:type="dxa" w:w="504"/>
            <w:vAlign w:val="center"/>
          </w:tcPr>
          <w:p>
            <w:pPr>
              <w:spacing w:after="20" w:before="20"/>
            </w:pPr>
            <w:r/>
            <w:r>
              <w:rPr>
                <w:b w:val="0"/>
                <w:i w:val="0"/>
                <w:color w:val="262626"/>
                <w:sz w:val="20"/>
              </w:rPr>
              <w:t>1</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r>
        <w:trPr>
          <w:cantSplit w:val="true"/>
          <w:trHeight w:val="850"/>
        </w:trPr>
        <w:tc>
          <w:tcPr>
            <w:tcW w:type="dxa" w:w="504"/>
            <w:vAlign w:val="center"/>
          </w:tcPr>
          <w:p>
            <w:pPr>
              <w:spacing w:after="20" w:before="20"/>
            </w:pPr>
            <w:r/>
            <w:r>
              <w:rPr>
                <w:b w:val="0"/>
                <w:i w:val="0"/>
                <w:color w:val="262626"/>
                <w:sz w:val="20"/>
              </w:rPr>
              <w:t>2</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r>
        <w:trPr>
          <w:cantSplit w:val="true"/>
          <w:trHeight w:val="850"/>
        </w:trPr>
        <w:tc>
          <w:tcPr>
            <w:tcW w:type="dxa" w:w="504"/>
            <w:vAlign w:val="center"/>
          </w:tcPr>
          <w:p>
            <w:pPr>
              <w:spacing w:after="20" w:before="20"/>
            </w:pPr>
            <w:r/>
            <w:r>
              <w:rPr>
                <w:b w:val="0"/>
                <w:i w:val="0"/>
                <w:color w:val="262626"/>
                <w:sz w:val="20"/>
              </w:rPr>
              <w:t>3</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r>
        <w:trPr>
          <w:cantSplit w:val="true"/>
          <w:trHeight w:val="850"/>
        </w:trPr>
        <w:tc>
          <w:tcPr>
            <w:tcW w:type="dxa" w:w="504"/>
            <w:vAlign w:val="center"/>
          </w:tcPr>
          <w:p>
            <w:pPr>
              <w:spacing w:after="20" w:before="20"/>
            </w:pPr>
            <w:r/>
            <w:r>
              <w:rPr>
                <w:b w:val="0"/>
                <w:i w:val="0"/>
                <w:color w:val="262626"/>
                <w:sz w:val="20"/>
              </w:rPr>
              <w:t>4</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r>
        <w:trPr>
          <w:cantSplit w:val="true"/>
          <w:trHeight w:val="850"/>
        </w:trPr>
        <w:tc>
          <w:tcPr>
            <w:tcW w:type="dxa" w:w="504"/>
            <w:vAlign w:val="center"/>
          </w:tcPr>
          <w:p>
            <w:pPr>
              <w:spacing w:after="20" w:before="20"/>
            </w:pPr>
            <w:r/>
            <w:r>
              <w:rPr>
                <w:b w:val="0"/>
                <w:i w:val="0"/>
                <w:color w:val="262626"/>
                <w:sz w:val="20"/>
              </w:rPr>
              <w:t>5</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r>
        <w:trPr>
          <w:cantSplit w:val="true"/>
          <w:trHeight w:val="850"/>
        </w:trPr>
        <w:tc>
          <w:tcPr>
            <w:tcW w:type="dxa" w:w="504"/>
            <w:vAlign w:val="center"/>
          </w:tcPr>
          <w:p>
            <w:pPr>
              <w:spacing w:after="20" w:before="20"/>
            </w:pPr>
            <w:r/>
            <w:r>
              <w:rPr>
                <w:b w:val="0"/>
                <w:i w:val="0"/>
                <w:color w:val="262626"/>
                <w:sz w:val="20"/>
              </w:rPr>
              <w:t>6</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r>
        <w:trPr>
          <w:cantSplit w:val="true"/>
          <w:trHeight w:val="850"/>
        </w:trPr>
        <w:tc>
          <w:tcPr>
            <w:tcW w:type="dxa" w:w="504"/>
            <w:vAlign w:val="center"/>
          </w:tcPr>
          <w:p>
            <w:pPr>
              <w:spacing w:after="20" w:before="20"/>
            </w:pPr>
            <w:r/>
            <w:r>
              <w:rPr>
                <w:b w:val="0"/>
                <w:i w:val="0"/>
                <w:color w:val="262626"/>
                <w:sz w:val="20"/>
              </w:rPr>
              <w:t>7</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r>
        <w:trPr>
          <w:cantSplit w:val="true"/>
          <w:trHeight w:val="850"/>
        </w:trPr>
        <w:tc>
          <w:tcPr>
            <w:tcW w:type="dxa" w:w="504"/>
            <w:vAlign w:val="center"/>
          </w:tcPr>
          <w:p>
            <w:pPr>
              <w:spacing w:after="20" w:before="20"/>
            </w:pPr>
            <w:r/>
            <w:r>
              <w:rPr>
                <w:b w:val="0"/>
                <w:i w:val="0"/>
                <w:color w:val="262626"/>
                <w:sz w:val="20"/>
              </w:rPr>
              <w:t>8</w:t>
            </w:r>
          </w:p>
        </w:tc>
        <w:tc>
          <w:tcPr>
            <w:tcW w:type="dxa" w:w="3672"/>
            <w:vAlign w:val="center"/>
          </w:tcPr>
          <w:p>
            <w:pPr>
              <w:spacing w:after="20" w:before="20"/>
            </w:pPr>
            <w:r/>
            <w:r>
              <w:rPr>
                <w:b w:val="0"/>
                <w:i w:val="0"/>
                <w:color w:val="262626"/>
                <w:sz w:val="19"/>
              </w:rPr>
            </w:r>
          </w:p>
        </w:tc>
        <w:tc>
          <w:tcPr>
            <w:tcW w:type="dxa" w:w="1584"/>
            <w:vAlign w:val="center"/>
          </w:tcPr>
          <w:p>
            <w:pPr>
              <w:spacing w:after="20" w:before="20"/>
            </w:pPr>
            <w:r/>
            <w:r>
              <w:rPr>
                <w:b w:val="0"/>
                <w:i w:val="0"/>
                <w:color w:val="262626"/>
                <w:sz w:val="19"/>
              </w:rPr>
            </w:r>
          </w:p>
        </w:tc>
        <w:tc>
          <w:tcPr>
            <w:tcW w:type="dxa" w:w="1440"/>
            <w:vAlign w:val="center"/>
          </w:tcPr>
          <w:p>
            <w:pPr>
              <w:spacing w:after="20" w:before="20"/>
            </w:pPr>
            <w:r/>
            <w:r>
              <w:rPr>
                <w:b w:val="0"/>
                <w:i w:val="0"/>
                <w:color w:val="262626"/>
                <w:sz w:val="19"/>
              </w:rPr>
            </w:r>
          </w:p>
        </w:tc>
        <w:tc>
          <w:tcPr>
            <w:tcW w:type="dxa" w:w="2736"/>
            <w:vAlign w:val="center"/>
          </w:tcPr>
          <w:p>
            <w:pPr>
              <w:spacing w:after="20" w:before="20"/>
            </w:pPr>
            <w:r/>
            <w:r>
              <w:rPr>
                <w:b w:val="0"/>
                <w:i w:val="0"/>
                <w:color w:val="262626"/>
                <w:sz w:val="19"/>
              </w:rPr>
            </w:r>
          </w:p>
        </w:tc>
      </w:tr>
    </w:tbl>
    <w:p>
      <w:pPr>
        <w:spacing w:after="0" w:before="240"/>
      </w:pPr>
      <w:r>
        <w:rPr>
          <w:b w:val="0"/>
          <w:i w:val="0"/>
          <w:color w:val="262626"/>
          <w:sz w:val="21"/>
        </w:rPr>
        <w:t>Thank you for your time.</w:t>
      </w:r>
    </w:p>
    <w:p>
      <w:pPr>
        <w:spacing w:after="0" w:before="0"/>
      </w:pPr>
      <w:r>
        <w:rPr>
          <w:b/>
          <w:i w:val="0"/>
          <w:color w:val="262626"/>
          <w:sz w:val="21"/>
        </w:rPr>
        <w:t>Waseem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VRDS Experiment 2 - Feedback questions</dc:title>
  <dc:subject/>
  <dc:creator>Waseem Samkari</dc:creator>
  <cp:keywords/>
  <dc:description>generated by python-docx</dc:description>
  <cp:lastModifiedBy/>
  <cp:revision>1</cp:revision>
  <dcterms:created xsi:type="dcterms:W3CDTF">2013-12-23T23:15:00Z</dcterms:created>
  <dcterms:modified xsi:type="dcterms:W3CDTF">2013-12-23T23:15:00Z</dcterms:modified>
  <cp:category/>
</cp:coreProperties>
</file>