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119d223 on Prolific-branch-Edit_10_1</w:t>
      </w:r>
    </w:p>
    <w:p>
      <w:pPr>
        <w:spacing w:after="120" w:before="0"/>
      </w:pPr>
      <w:r>
        <w:rPr>
          <w:b/>
          <w:color w:val="1B7A3E"/>
          <w:sz w:val="24"/>
        </w:rPr>
        <w:t>All 27 checks passed</w:t>
      </w:r>
      <w:r>
        <w:rPr>
          <w:color w:val="595959"/>
        </w:rPr>
        <w:t xml:space="preserve">  (run 01 October 2026 at 22:29,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2026-10-01-baseline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 good fit keeps "fits your earlier priorities") and asks "How sure are you about this choice?".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by each condition's own rules.</w:t>
            </w:r>
          </w:p>
        </w:tc>
        <w:tc>
          <w:tcPr>
            <w:tcW w:type="dxa" w:w="5472"/>
            <w:vAlign w:val="center"/>
          </w:tcPr>
          <w:p>
            <w:pPr>
              <w:spacing w:after="20" w:before="20"/>
            </w:pPr>
            <w:r/>
            <w:r>
              <w:rPr>
                <w:b w:val="0"/>
                <w:i w:val="0"/>
                <w:color w:val="262626"/>
                <w:sz w:val="19"/>
              </w:rPr>
              <w:t>The same behaviour can score up to about 22 points apart between conditions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936ms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