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44"/>
        </w:rPr>
        <w:t>VRDS Experiment 2</w:t>
      </w:r>
    </w:p>
    <w:p>
      <w:pPr>
        <w:spacing w:after="40" w:before="0"/>
      </w:pPr>
      <w:r>
        <w:rPr>
          <w:b w:val="0"/>
          <w:i w:val="0"/>
          <w:color w:val="595959"/>
          <w:sz w:val="25"/>
        </w:rPr>
        <w:t>Research questions, hypotheses and measures for the analysis phase</w:t>
      </w:r>
    </w:p>
    <w:p>
      <w:pPr>
        <w:spacing w:after="200" w:before="0"/>
      </w:pPr>
      <w:r>
        <w:rPr>
          <w:b w:val="0"/>
          <w:i w:val="0"/>
          <w:color w:val="595959"/>
          <w:sz w:val="20"/>
        </w:rPr>
        <w:t>Waseem Samkari  ·  September 2026</w:t>
      </w:r>
    </w:p>
    <w:p>
      <w:pPr>
        <w:spacing w:after="120" w:before="0"/>
      </w:pPr>
      <w:r>
        <w:rPr>
          <w:b w:val="0"/>
          <w:i w:val="0"/>
          <w:color w:val="262626"/>
          <w:sz w:val="21"/>
        </w:rPr>
        <w:t>This note summarizes what I plan to learn from the Experiment 2 data: the research questions, the hypotheses I will test, and what each main score means. Participants build a value profile in Blocks 1–4, then make four decisions and one wish in emergency scenarios where the cost lands on different people, and finish with a prediction test and a feedback questionnaire. The last page is for your suggestions.</w:t>
      </w:r>
    </w:p>
    <w:p>
      <w:pPr>
        <w:spacing w:after="120" w:before="280"/>
      </w:pPr>
      <w:r>
        <w:rPr>
          <w:b/>
          <w:i w:val="0"/>
          <w:color w:val="1F3864"/>
          <w:sz w:val="28"/>
        </w:rPr>
        <w:t>1. Research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48"/>
        <w:gridCol w:w="6264"/>
        <w:gridCol w:w="2736"/>
      </w:tblGrid>
      <w:tr>
        <w:trPr>
          <w:tblHeader w:val="true"/>
        </w:trPr>
        <w:tc>
          <w:tcPr>
            <w:tcW w:type="dxa" w:w="648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#</w:t>
            </w:r>
          </w:p>
        </w:tc>
        <w:tc>
          <w:tcPr>
            <w:tcW w:type="dxa" w:w="6264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Research question</w:t>
            </w:r>
          </w:p>
        </w:tc>
        <w:tc>
          <w:tcPr>
            <w:tcW w:type="dxa" w:w="2736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Answered with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Position: who carries the cost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 people keep the same moral priorities when the cost lands on someone else?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Distance of each choice from the participant's values, in five positions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Q2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Deciding for colleagues vs. having the same decision done to you: do the choices differ?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Scenarios 4 and 5 (a matched pair)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Q3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Which value rises when a decision lands on the participant?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The wish minus the decision, per value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Q4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Under an employer's values, do people adopt them, compromise, or hold their own?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Company stance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Q5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 people cross their own red lines more when others carry the cost?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Red-line crossings by position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Reflection (CVR) and clarification (APA)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Q6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often do people choose against their own values, and what do they do after the reflection?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CVR outcomes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Q7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When the reflection changes a choice, does the new choice fit their values better?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Fit before vs. after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Q8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reflection cost performance?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Performance before vs. after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Q9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the value named in the clarification guide the next decisions?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APA value vs. later choices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Q10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reading the MCF go with different choices?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MCF reading vs. the choice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Values and performance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Q11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do people trade their own values against performance?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VCI vs. performance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Q12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the Blocks 1–4 profile predict Block 5 choices beyond card order and performance?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A choice model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Prediction (MPF)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Q13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Can the MPF predict choices better than chance, and are its percentages accurate?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Hit rate and calibration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Q14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learning during Block 5 improve the prediction?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Learning vs. fixed predictor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Q15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Behind the veil, does the chosen rule match the values people act on, and do they react to being predicted?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Scenario 6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Blocks 1–4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Q16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 Blocks 1–3 reproduce known effects (push vs. pull, the shelter, vulnerable workers)?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Blocks 1–3 thresholds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Q17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Does context sensitivity with money carry over to decisions about lives?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Block 1 vs. position effect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Q18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Is reconsidering a personal trait, from Block 4 to Block 5?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Block 4 change vs. Block 5 change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Experience (feedback)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Q19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Are consistent and stable participants more satisfied, and are high performers less satisfied?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Well-being vs. the main scores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Q20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 participants' self-reports match their behavior?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E.g., value congruence vs. VCI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Q21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Do participants know which value matters most to them?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Open answer vs. their top value</w:t>
            </w:r>
          </w:p>
        </w:tc>
      </w:tr>
    </w:tbl>
    <w:p>
      <w:pPr>
        <w:spacing w:after="120" w:before="280"/>
      </w:pPr>
      <w:r>
        <w:rPr>
          <w:b/>
          <w:i w:val="0"/>
          <w:color w:val="1F3864"/>
          <w:sz w:val="28"/>
        </w:rPr>
        <w:t>2. Hypotheses I will test</w:t>
      </w:r>
    </w:p>
    <w:p>
      <w:pPr>
        <w:spacing w:after="80" w:before="0"/>
      </w:pPr>
      <w:r>
        <w:rPr>
          <w:b w:val="0"/>
          <w:i w:val="0"/>
          <w:color w:val="595959"/>
          <w:sz w:val="20"/>
        </w:rPr>
        <w:t>All hypotheses are fixed before I open the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48"/>
        <w:gridCol w:w="6264"/>
        <w:gridCol w:w="2736"/>
      </w:tblGrid>
      <w:tr>
        <w:trPr>
          <w:tblHeader w:val="true"/>
        </w:trPr>
        <w:tc>
          <w:tcPr>
            <w:tcW w:type="dxa" w:w="648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</w:r>
          </w:p>
        </w:tc>
        <w:tc>
          <w:tcPr>
            <w:tcW w:type="dxa" w:w="6264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Hypothesis</w:t>
            </w:r>
          </w:p>
        </w:tc>
        <w:tc>
          <w:tcPr>
            <w:tcW w:type="dxa" w:w="2736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Test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Primary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H1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Departure from one's own values differs between deciding for colleagues (scenario 4) and having the same decision done to oneself (scenario 5).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Wilcoxon signed-rank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H2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When the reflection changes a choice, the new choice fits the participant's values better.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Paired Wilcoxon, one-sided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H3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Reflection does not cost performance (within ±5 points).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Equivalence test (TOST)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H4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The MPF predicts the first choice better than chance (16.7%).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Bootstrap by participant</w:t>
            </w:r>
          </w:p>
        </w:tc>
      </w:tr>
      <w:tr>
        <w:trPr>
          <w:cantSplit w:val="true"/>
        </w:trPr>
        <w:tc>
          <w:tcPr>
            <w:tcW w:type="dxa" w:w="9648"/>
            <w:gridSpan w:val="3"/>
            <w:vAlign w:val="center"/>
            <w:shd w:val="clear" w:color="auto" w:fill="F2F2F2"/>
          </w:tcPr>
          <w:p>
            <w:pPr>
              <w:keepNext/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Secondary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H5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Consistency (VCI) is above blind choice (50) and above random choosing (57).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One-sample Wilcoxon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H6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The Blocks 1–4 values predict Block 5 choices beyond card position and performance.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Conditional logit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H7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The learning MPF predicts better than a version that never learns.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Paired comparison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H8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Well-being and satisfaction rise with VCI and Stability, and fall with performance.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Multiple regression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H9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Self-reported value congruence rises with VCI.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Spearman correlation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H10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People whose money decisions change more across places also change more across positions in Block 5.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Spearman, controlling for VCI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H11</w:t>
            </w:r>
          </w:p>
        </w:tc>
        <w:tc>
          <w:tcPr>
            <w:tcW w:type="dxa" w:w="626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People who changed their Block 4 decision also change their choice more often after the Block 5 reflection.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Mixed logistic regression</w:t>
            </w:r>
          </w:p>
        </w:tc>
      </w:tr>
    </w:tbl>
    <w:p>
      <w:pPr>
        <w:spacing w:after="80" w:before="80"/>
      </w:pPr>
      <w:r>
        <w:rPr>
          <w:b w:val="0"/>
          <w:i w:val="0"/>
          <w:color w:val="595959"/>
          <w:sz w:val="19"/>
        </w:rPr>
        <w:t>Primary hypotheses are corrected together (Holm); secondary ones with a false-discovery-rate correction.</w:t>
      </w:r>
    </w:p>
    <w:p>
      <w:r>
        <w:br w:type="page"/>
      </w:r>
    </w:p>
    <w:p>
      <w:pPr>
        <w:spacing w:after="120" w:before="280"/>
      </w:pPr>
      <w:r>
        <w:rPr>
          <w:b/>
          <w:i w:val="0"/>
          <w:color w:val="1F3864"/>
          <w:sz w:val="28"/>
        </w:rPr>
        <w:t>3. The main scores and what they mean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0"/>
        <w:gridCol w:w="5112"/>
        <w:gridCol w:w="2016"/>
      </w:tblGrid>
      <w:tr>
        <w:trPr>
          <w:tblHeader w:val="true"/>
        </w:trPr>
        <w:tc>
          <w:tcPr>
            <w:tcW w:type="dxa" w:w="2520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Score</w:t>
            </w:r>
          </w:p>
        </w:tc>
        <w:tc>
          <w:tcPr>
            <w:tcW w:type="dxa" w:w="5112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What it means</w:t>
            </w:r>
          </w:p>
        </w:tc>
        <w:tc>
          <w:tcPr>
            <w:tcW w:type="dxa" w:w="2016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How to read it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Value profile (seven sensitivities)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much each of seven values matters to the participant, measured in Blocks 1–4: protecting the vulnerable, reducing harm, how many are helped, how much is gained, directness, context, and how much others' perspectives move them.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0–100 for each value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VCI (Value Consistency Index)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well the four decisions fit the participant's own values.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50 = blind choice · 100 = always the best fit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Stability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Whether the order of the participant's values holds when a decision goes against them.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100 = the order held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much of the best available outcome the decisions captured.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0 = the weakest option · 100 = the strongest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Position Effect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How much choices shift with who carries the cost: oneself, one's family, strangers, colleagues under an employer, or oneself on the receiving end.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Higher = position mattered more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CVR (value-reflection step)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When a choice goes against the participant's values, it shows the consequence from two views and the affected person's voice, then asks them to keep or reconsider.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Kept or reconsidered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APA (value-clarification step)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Lets the participant say which value they want weighted; the profile follows their answer.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The value named, with confidence 1–5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MCF (Moral Commitment Function)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For each option, says in plain words what it gives and asks of the participant's own values, and which option serves each value most.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Read or not, and what was read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MPF (Moral Prediction Function)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Predicts the participant's choice from their values, as a percentage for each option, and is tested openly in scenario 6.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  <w:t>Chance = 16.7% (six options) or 25% (four)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b/>
          <w:i w:val="0"/>
          <w:color w:val="1F3864"/>
          <w:sz w:val="28"/>
        </w:rPr>
        <w:t>4. Your suggestions</w:t>
      </w:r>
    </w:p>
    <w:p>
      <w:pPr>
        <w:spacing w:after="120" w:before="0"/>
      </w:pPr>
      <w:r>
        <w:rPr>
          <w:b w:val="0"/>
          <w:i w:val="0"/>
          <w:color w:val="262626"/>
          <w:sz w:val="21"/>
        </w:rPr>
        <w:t>I would welcome your ideas on any analysis, measure or data I should add or collect.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76"/>
        <w:gridCol w:w="4176"/>
        <w:gridCol w:w="3744"/>
        <w:gridCol w:w="1152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#</w:t>
            </w:r>
          </w:p>
        </w:tc>
        <w:tc>
          <w:tcPr>
            <w:tcW w:type="dxa" w:w="4176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What should I add or collect?</w:t>
            </w:r>
          </w:p>
        </w:tc>
        <w:tc>
          <w:tcPr>
            <w:tcW w:type="dxa" w:w="3744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Why it would help</w:t>
            </w:r>
          </w:p>
        </w:tc>
        <w:tc>
          <w:tcPr>
            <w:tcW w:type="dxa" w:w="1152"/>
            <w:vAlign w:val="center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F3864"/>
                <w:sz w:val="20"/>
              </w:rPr>
              <w:t>Priority</w:t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  <w:tr>
        <w:trPr>
          <w:cantSplit w:val="true"/>
          <w:trHeight w:val="850"/>
        </w:trPr>
        <w:tc>
          <w:tcPr>
            <w:tcW w:type="dxa" w:w="576"/>
            <w:vAlign w:val="center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262626"/>
                <w:sz w:val="20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262626"/>
                <w:sz w:val="20"/>
              </w:rPr>
            </w:r>
          </w:p>
        </w:tc>
      </w:tr>
    </w:tbl>
    <w:p>
      <w:pPr>
        <w:spacing w:after="0" w:before="240"/>
      </w:pPr>
      <w:r>
        <w:rPr>
          <w:b w:val="0"/>
          <w:i w:val="0"/>
          <w:color w:val="262626"/>
          <w:sz w:val="21"/>
        </w:rPr>
        <w:t>Thank you for your time.</w:t>
      </w:r>
    </w:p>
    <w:p>
      <w:pPr>
        <w:spacing w:after="0" w:before="0"/>
      </w:pPr>
      <w:r>
        <w:rPr>
          <w:b/>
          <w:i w:val="0"/>
          <w:color w:val="262626"/>
          <w:sz w:val="21"/>
        </w:rPr>
        <w:t>Waseem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VRDS Experiment 2 - Research questions, hypotheses and measures</dc:title>
  <dc:subject/>
  <dc:creator>Waseem Samkari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