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>Hello from Word</w:t>
      </w:r>
    </w:p>
    <w:p>
      <w:r>
        <w:drawing>
          <wp:inline>
            <a:graphic>
              <a:graphicData>
                <a:blip r:embed="rId1"/>
              </a:graphicData>
            </a:graphic>
          </wp:inline>
        </w:drawing>
      </w:r>
    </w:p>
    <w:p>
      <w:r>
        <w:t>Second paragraph with special chars: A &amp; B, 50%, cost $10, file_name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