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PRD ImobRH v2 — sistema de RH separado, app compartilhado com o imobdesk</w:t>
      </w:r>
    </w:p>
    <w:p>
      <w:pPr/>
      <w:r>
        <w:t xml:space="preserve">Oct 25, 2026</w:t>
      </w:r>
      <w:r>
        <w:t xml:space="preserve"> · </w:t>
      </w:r>
      <w:r>
        <w:t xml:space="preserve">@Wagner Antunes</w:t>
      </w:r>
    </w:p>
    <w:p>
      <w:pPr>
        <w:pStyle w:val="Heading2"/>
      </w:pPr>
      <w:r>
        <w:t xml:space="preserve">Resumo e decisões</w:t>
      </w:r>
    </w:p>
    <w:p>
      <w:pPr/>
      <w:r>
        <w:t xml:space="preserve">O ImobRH é um sistema próprio — backend, banco e Console do RH — e o colaborador usa o app do imobdesk, onde as telas de RH chamam a API do ImobRH. Um login, um app, dois sistemas por trás.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955"/>
        <w:gridCol w:w="5404"/>
      </w:tblGrid>
      <w:tr>
        <w:trPr>
          <w:tblHeader/>
        </w:trPr>
        <w:tc>
          <w:tcPr>
            <w:tcW w:w="3955" w:type="dxa"/>
            <w:shd w:val="clear" w:color="auto" w:fill="F2F2F2"/>
          </w:tcPr>
          <w:p>
            <w:pPr/>
            <w:r>
              <w:t xml:space="preserve">Decisão</w:t>
            </w:r>
          </w:p>
        </w:tc>
        <w:tc>
          <w:tcPr>
            <w:tcW w:w="5404" w:type="dxa"/>
            <w:shd w:val="clear" w:color="auto" w:fill="F2F2F2"/>
          </w:tcPr>
          <w:p>
            <w:pPr/>
            <w:r>
              <w:t xml:space="preserve">Escolha</w:t>
            </w:r>
          </w:p>
        </w:tc>
      </w:tr>
      <w:tr>
        <w:tc>
          <w:tcPr>
            <w:tcW w:w="3955" w:type="dxa"/>
          </w:tcPr>
          <w:p>
            <w:pPr/>
            <w:r>
              <w:t xml:space="preserve">Sistema</w:t>
            </w:r>
          </w:p>
        </w:tc>
        <w:tc>
          <w:tcPr>
            <w:tcW w:w="5404" w:type="dxa"/>
          </w:tcPr>
          <w:p>
            <w:pPr/>
            <w:r>
              <w:t xml:space="preserve">ImobRH separado do imobdesk, em repositório próprio</w:t>
            </w:r>
          </w:p>
        </w:tc>
      </w:tr>
      <w:tr>
        <w:tc>
          <w:tcPr>
            <w:tcW w:w="3955" w:type="dxa"/>
          </w:tcPr>
          <w:p>
            <w:pPr/>
            <w:r>
              <w:t xml:space="preserve">Front do colaborador e do gestor</w:t>
            </w:r>
          </w:p>
        </w:tc>
        <w:tc>
          <w:tcPr>
            <w:tcW w:w="5404" w:type="dxa"/>
          </w:tcPr>
          <w:p>
            <w:pPr/>
            <w:r>
              <w:t xml:space="preserve">O app do imobdesk, com o menu RH consumindo a API do ImobRH</w:t>
            </w:r>
          </w:p>
        </w:tc>
      </w:tr>
      <w:tr>
        <w:tc>
          <w:tcPr>
            <w:tcW w:w="3955" w:type="dxa"/>
          </w:tcPr>
          <w:p>
            <w:pPr/>
            <w:r>
              <w:t xml:space="preserve">Front do RH</w:t>
            </w:r>
          </w:p>
        </w:tc>
        <w:tc>
          <w:tcPr>
            <w:tcW w:w="5404" w:type="dxa"/>
          </w:tcPr>
          <w:p>
            <w:pPr/>
            <w:r>
              <w:t xml:space="preserve">Console do RH, web, dentro do ImobRH</w:t>
            </w:r>
          </w:p>
        </w:tc>
      </w:tr>
      <w:tr>
        <w:tc>
          <w:tcPr>
            <w:tcW w:w="3955" w:type="dxa"/>
          </w:tcPr>
          <w:p>
            <w:pPr/>
            <w:r>
              <w:t xml:space="preserve">Banco</w:t>
            </w:r>
          </w:p>
        </w:tc>
        <w:tc>
          <w:tcPr>
            <w:tcW w:w="5404" w:type="dxa"/>
          </w:tcPr>
          <w:p>
            <w:pPr/>
            <w:r>
              <w:t xml:space="preserve">Mesmo projeto Supabase do imobdesk, schema </w:t>
            </w:r>
            <w:r>
              <w:rPr>
                <w:rStyle w:val="CodeChar"/>
              </w:rPr>
              <w:t xml:space="preserve">app_imobrh</w:t>
            </w:r>
            <w:r>
              <w:t xml:space="preserve"> (proposta; ver Decisões em aberto)</w:t>
            </w:r>
          </w:p>
        </w:tc>
      </w:tr>
      <w:tr>
        <w:tc>
          <w:tcPr>
            <w:tcW w:w="3955" w:type="dxa"/>
          </w:tcPr>
          <w:p>
            <w:pPr/>
            <w:r>
              <w:t xml:space="preserve">Login</w:t>
            </w:r>
          </w:p>
        </w:tc>
        <w:tc>
          <w:tcPr>
            <w:tcW w:w="5404" w:type="dxa"/>
          </w:tcPr>
          <w:p>
            <w:pPr/>
            <w:r>
              <w:t xml:space="preserve">Supabase Auth compartilhado com o imobdesk</w:t>
            </w:r>
          </w:p>
        </w:tc>
      </w:tr>
      <w:tr>
        <w:tc>
          <w:tcPr>
            <w:tcW w:w="3955" w:type="dxa"/>
          </w:tcPr>
          <w:p>
            <w:pPr/>
            <w:r>
              <w:t xml:space="preserve">Design system</w:t>
            </w:r>
          </w:p>
        </w:tc>
        <w:tc>
          <w:tcPr>
            <w:tcW w:w="5404" w:type="dxa"/>
          </w:tcPr>
          <w:p>
            <w:pPr/>
            <w:r>
              <w:t xml:space="preserve">O mesmo do imobdisparos (projeto Disparo em Massa)</w:t>
            </w:r>
          </w:p>
        </w:tc>
      </w:tr>
      <w:tr>
        <w:tc>
          <w:tcPr>
            <w:tcW w:w="3955" w:type="dxa"/>
          </w:tcPr>
          <w:p>
            <w:pPr/>
            <w:r>
              <w:t xml:space="preserve">Desenvolvimento</w:t>
            </w:r>
          </w:p>
        </w:tc>
        <w:tc>
          <w:tcPr>
            <w:tcW w:w="5404" w:type="dxa"/>
          </w:tcPr>
          <w:p>
            <w:pPr/>
            <w:r>
              <w:t xml:space="preserve">VS Code com Claude Code, </w:t>
            </w:r>
            <w:r>
              <w:rPr>
                <w:rStyle w:val="CodeChar"/>
              </w:rPr>
              <w:t xml:space="preserve">CLAUDE.md</w:t>
            </w:r>
            <w:r>
              <w:t xml:space="preserve"> na raiz, migrations versionadas no Git</w:t>
            </w:r>
          </w:p>
        </w:tc>
      </w:tr>
      <w:tr>
        <w:tc>
          <w:tcPr>
            <w:tcW w:w="3955" w:type="dxa"/>
          </w:tcPr>
          <w:p>
            <w:pPr/>
            <w:r>
              <w:t xml:space="preserve">ERP</w:t>
            </w:r>
          </w:p>
        </w:tc>
        <w:tc>
          <w:tcPr>
            <w:tcW w:w="5404" w:type="dxa"/>
          </w:tcPr>
          <w:p>
            <w:pPr/>
            <w:r>
              <w:t xml:space="preserve">TOTVS RM: leitura por Consulta SQL via API desde o início; escrita por DataServer só na fase 4</w:t>
            </w:r>
          </w:p>
        </w:tc>
      </w:tr>
    </w:tbl>
    <w:p>
      <w:pPr/>
      <w:r>
        <w:t xml:space="preserve">O detalhamento das regras de cada serviço (campos, regras da CLT, etapas e prazos de cada processo) está no </w:t>
      </w:r>
      <w:hyperlink r:id="rId3" w:history="1">
        <w:r>
          <w:rPr>
            <w:rStyle w:val="Hyperlink"/>
          </w:rPr>
          <w:t xml:space="preserve">PRD ImobRH v1</w:t>
        </w:r>
      </w:hyperlink>
      <w:r>
        <w:t xml:space="preserve"> e continua valendo. Este v2 muda a arquitetura e define o que o Claude Code precisa para construir.</w:t>
      </w:r>
    </w:p>
    <w:p>
      <w:pPr>
        <w:pStyle w:val="Heading2"/>
      </w:pPr>
      <w:r>
        <w:t xml:space="preserve">Arquitetura</w:t>
      </w:r>
    </w:p>
    <w:p>
      <w:pPr/>
      <w:r>
        <w:t xml:space="preserve">O ImobRH é dono de tudo o que é RH; o imobdesk é dono do app, dos tickets de TI e do WhatsApp. Os dois só se tocam em três pontos: o login, a API do ImobRH e os chamados de TI.</w:t>
      </w:r>
    </w:p>
    <w:p>
      <w:pPr/>
      <w:r>
        <w:drawing>
          <wp:inline distT="0" distB="0" distL="0" distR="0">
            <wp:extent cx="5486400" cy="2996292"/>
            <wp:docPr id="1" name="image1" descr="arquitetura · ImobRH separado, app e login compartilhados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arquitetura · ImobRH separado, app e login compartilhados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96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arquitetura · ImobRH separado, app e login compartilhados</w:t>
      </w:r>
    </w:p>
    <w:p>
      <w:pPr/>
      <w:r>
        <w:t xml:space="preserve">O app chama o imobdesk para TI e o ImobRH para RH. Só o ImobRH fala com o RM, e o Console do RH só fala com o ImobRH.</w:t>
      </w:r>
    </w:p>
    <w:p>
      <w:pPr>
        <w:pStyle w:val="Heading2"/>
      </w:pPr>
      <w:r>
        <w:t xml:space="preserve">Escopo</w:t>
      </w:r>
    </w:p>
    <w:p>
      <w:pPr/>
      <w:r>
        <w:t xml:space="preserve">Oito serviços, cada um com um formulário no app e um processo com etapas no Console do RH.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62"/>
        <w:gridCol w:w="2173"/>
        <w:gridCol w:w="1146"/>
        <w:gridCol w:w="2511"/>
        <w:gridCol w:w="1668"/>
      </w:tblGrid>
      <w:tr>
        <w:trPr>
          <w:tblHeader/>
        </w:trPr>
        <w:tc>
          <w:tcPr>
            <w:tcW w:w="1862" w:type="dxa"/>
            <w:shd w:val="clear" w:color="auto" w:fill="F2F2F2"/>
          </w:tcPr>
          <w:p>
            <w:pPr/>
            <w:r>
              <w:t xml:space="preserve">Serviço</w:t>
            </w:r>
          </w:p>
        </w:tc>
        <w:tc>
          <w:tcPr>
            <w:tcW w:w="2173" w:type="dxa"/>
            <w:shd w:val="clear" w:color="auto" w:fill="F2F2F2"/>
          </w:tcPr>
          <w:p>
            <w:pPr/>
            <w:r>
              <w:t xml:space="preserve">Abre no app</w:t>
            </w:r>
          </w:p>
        </w:tc>
        <w:tc>
          <w:tcPr>
            <w:tcW w:w="1146" w:type="dxa"/>
            <w:shd w:val="clear" w:color="auto" w:fill="F2F2F2"/>
          </w:tcPr>
          <w:p>
            <w:pPr/>
            <w:r>
              <w:t xml:space="preserve">Aprova no app</w:t>
            </w:r>
          </w:p>
        </w:tc>
        <w:tc>
          <w:tcPr>
            <w:tcW w:w="2511" w:type="dxa"/>
            <w:shd w:val="clear" w:color="auto" w:fill="F2F2F2"/>
          </w:tcPr>
          <w:p>
            <w:pPr/>
            <w:r>
              <w:t xml:space="preserve">Trata no Console</w:t>
            </w:r>
          </w:p>
        </w:tc>
        <w:tc>
          <w:tcPr>
            <w:tcW w:w="1668" w:type="dxa"/>
            <w:shd w:val="clear" w:color="auto" w:fill="F2F2F2"/>
          </w:tcPr>
          <w:p>
            <w:pPr/>
            <w:r>
              <w:t xml:space="preserve">Fila</w:t>
            </w:r>
          </w:p>
        </w:tc>
      </w:tr>
      <w:tr>
        <w:tc>
          <w:tcPr>
            <w:tcW w:w="1862" w:type="dxa"/>
          </w:tcPr>
          <w:p>
            <w:pPr/>
            <w:r>
              <w:t xml:space="preserve">Férias</w:t>
            </w:r>
          </w:p>
        </w:tc>
        <w:tc>
          <w:tcPr>
            <w:tcW w:w="2173" w:type="dxa"/>
          </w:tcPr>
          <w:p>
            <w:pPr/>
            <w:r>
              <w:t xml:space="preserve">Colaborador</w:t>
            </w:r>
          </w:p>
        </w:tc>
        <w:tc>
          <w:tcPr>
            <w:tcW w:w="1146" w:type="dxa"/>
          </w:tcPr>
          <w:p>
            <w:pPr/>
            <w:r>
              <w:t xml:space="preserve">Gestor</w:t>
            </w:r>
          </w:p>
        </w:tc>
        <w:tc>
          <w:tcPr>
            <w:tcW w:w="2511" w:type="dxa"/>
          </w:tcPr>
          <w:p>
            <w:pPr/>
            <w:r>
              <w:t xml:space="preserve">DP</w:t>
            </w:r>
          </w:p>
        </w:tc>
        <w:tc>
          <w:tcPr>
            <w:tcW w:w="1668" w:type="dxa"/>
          </w:tcPr>
          <w:p>
            <w:pPr/>
            <w:r>
              <w:t xml:space="preserve">DP</w:t>
            </w:r>
          </w:p>
        </w:tc>
      </w:tr>
      <w:tr>
        <w:tc>
          <w:tcPr>
            <w:tcW w:w="1862" w:type="dxa"/>
          </w:tcPr>
          <w:p>
            <w:pPr/>
            <w:r>
              <w:t xml:space="preserve">Atestado</w:t>
            </w:r>
          </w:p>
        </w:tc>
        <w:tc>
          <w:tcPr>
            <w:tcW w:w="2173" w:type="dxa"/>
          </w:tcPr>
          <w:p>
            <w:pPr/>
            <w:r>
              <w:t xml:space="preserve">Colaborador</w:t>
            </w:r>
          </w:p>
        </w:tc>
        <w:tc>
          <w:tcPr>
            <w:tcW w:w="1146" w:type="dxa"/>
          </w:tcPr>
          <w:p>
            <w:pPr/>
            <w:r>
              <w:t xml:space="preserve">—</w:t>
            </w:r>
          </w:p>
        </w:tc>
        <w:tc>
          <w:tcPr>
            <w:tcW w:w="2511" w:type="dxa"/>
          </w:tcPr>
          <w:p>
            <w:pPr/>
            <w:r>
              <w:t xml:space="preserve">DP restrita</w:t>
            </w:r>
          </w:p>
        </w:tc>
        <w:tc>
          <w:tcPr>
            <w:tcW w:w="1668" w:type="dxa"/>
          </w:tcPr>
          <w:p>
            <w:pPr/>
            <w:r>
              <w:t xml:space="preserve">DP restrita</w:t>
            </w:r>
          </w:p>
        </w:tc>
      </w:tr>
      <w:tr>
        <w:tc>
          <w:tcPr>
            <w:tcW w:w="1862" w:type="dxa"/>
          </w:tcPr>
          <w:p>
            <w:pPr/>
            <w:r>
              <w:t xml:space="preserve">Dúvidas de folha</w:t>
            </w:r>
          </w:p>
        </w:tc>
        <w:tc>
          <w:tcPr>
            <w:tcW w:w="2173" w:type="dxa"/>
          </w:tcPr>
          <w:p>
            <w:pPr/>
            <w:r>
              <w:t xml:space="preserve">Colaborador</w:t>
            </w:r>
          </w:p>
        </w:tc>
        <w:tc>
          <w:tcPr>
            <w:tcW w:w="1146" w:type="dxa"/>
          </w:tcPr>
          <w:p>
            <w:pPr/>
            <w:r>
              <w:t xml:space="preserve">—</w:t>
            </w:r>
          </w:p>
        </w:tc>
        <w:tc>
          <w:tcPr>
            <w:tcW w:w="2511" w:type="dxa"/>
          </w:tcPr>
          <w:p>
            <w:pPr/>
            <w:r>
              <w:t xml:space="preserve">DP (depois da IA)</w:t>
            </w:r>
          </w:p>
        </w:tc>
        <w:tc>
          <w:tcPr>
            <w:tcW w:w="1668" w:type="dxa"/>
          </w:tcPr>
          <w:p>
            <w:pPr/>
            <w:r>
              <w:t xml:space="preserve">DP</w:t>
            </w:r>
          </w:p>
        </w:tc>
      </w:tr>
      <w:tr>
        <w:tc>
          <w:tcPr>
            <w:tcW w:w="1862" w:type="dxa"/>
          </w:tcPr>
          <w:p>
            <w:pPr/>
            <w:r>
              <w:t xml:space="preserve">Documentos</w:t>
            </w:r>
          </w:p>
        </w:tc>
        <w:tc>
          <w:tcPr>
            <w:tcW w:w="2173" w:type="dxa"/>
          </w:tcPr>
          <w:p>
            <w:pPr/>
            <w:r>
              <w:t xml:space="preserve">Colaborador</w:t>
            </w:r>
          </w:p>
        </w:tc>
        <w:tc>
          <w:tcPr>
            <w:tcW w:w="1146" w:type="dxa"/>
          </w:tcPr>
          <w:p>
            <w:pPr/>
            <w:r>
              <w:t xml:space="preserve">—</w:t>
            </w:r>
          </w:p>
        </w:tc>
        <w:tc>
          <w:tcPr>
            <w:tcW w:w="2511" w:type="dxa"/>
          </w:tcPr>
          <w:p>
            <w:pPr/>
            <w:r>
              <w:t xml:space="preserve">DP</w:t>
            </w:r>
          </w:p>
        </w:tc>
        <w:tc>
          <w:tcPr>
            <w:tcW w:w="1668" w:type="dxa"/>
          </w:tcPr>
          <w:p>
            <w:pPr/>
            <w:r>
              <w:t xml:space="preserve">DP</w:t>
            </w:r>
          </w:p>
        </w:tc>
      </w:tr>
      <w:tr>
        <w:tc>
          <w:tcPr>
            <w:tcW w:w="1862" w:type="dxa"/>
          </w:tcPr>
          <w:p>
            <w:pPr/>
            <w:r>
              <w:t xml:space="preserve">Requisição de pessoal</w:t>
            </w:r>
          </w:p>
        </w:tc>
        <w:tc>
          <w:tcPr>
            <w:tcW w:w="2173" w:type="dxa"/>
          </w:tcPr>
          <w:p>
            <w:pPr/>
            <w:r>
              <w:t xml:space="preserve">Gestor</w:t>
            </w:r>
          </w:p>
        </w:tc>
        <w:tc>
          <w:tcPr>
            <w:tcW w:w="1146" w:type="dxa"/>
          </w:tcPr>
          <w:p>
            <w:pPr/>
            <w:r>
              <w:t xml:space="preserve">Gestor e diretoria</w:t>
            </w:r>
          </w:p>
        </w:tc>
        <w:tc>
          <w:tcPr>
            <w:tcW w:w="2511" w:type="dxa"/>
          </w:tcPr>
          <w:p>
            <w:pPr/>
            <w:r>
              <w:t xml:space="preserve">Recrutamento</w:t>
            </w:r>
          </w:p>
        </w:tc>
        <w:tc>
          <w:tcPr>
            <w:tcW w:w="1668" w:type="dxa"/>
          </w:tcPr>
          <w:p>
            <w:pPr/>
            <w:r>
              <w:t xml:space="preserve">Recrutamento</w:t>
            </w:r>
          </w:p>
        </w:tc>
      </w:tr>
      <w:tr>
        <w:tc>
          <w:tcPr>
            <w:tcW w:w="1862" w:type="dxa"/>
          </w:tcPr>
          <w:p>
            <w:pPr/>
            <w:r>
              <w:t xml:space="preserve">Desligamento</w:t>
            </w:r>
          </w:p>
        </w:tc>
        <w:tc>
          <w:tcPr>
            <w:tcW w:w="2173" w:type="dxa"/>
          </w:tcPr>
          <w:p>
            <w:pPr/>
            <w:r>
              <w:t xml:space="preserve">Gestor ou colaborador</w:t>
            </w:r>
          </w:p>
        </w:tc>
        <w:tc>
          <w:tcPr>
            <w:tcW w:w="1146" w:type="dxa"/>
          </w:tcPr>
          <w:p>
            <w:pPr/>
            <w:r>
              <w:t xml:space="preserve">Diretoria</w:t>
            </w:r>
          </w:p>
        </w:tc>
        <w:tc>
          <w:tcPr>
            <w:tcW w:w="2511" w:type="dxa"/>
          </w:tcPr>
          <w:p>
            <w:pPr/>
            <w:r>
              <w:t xml:space="preserve">DP, TI, Segurança do trabalho, Financeiro</w:t>
            </w:r>
          </w:p>
        </w:tc>
        <w:tc>
          <w:tcPr>
            <w:tcW w:w="1668" w:type="dxa"/>
          </w:tcPr>
          <w:p>
            <w:pPr/>
            <w:r>
              <w:t xml:space="preserve">DP restrita</w:t>
            </w:r>
          </w:p>
        </w:tc>
      </w:tr>
      <w:tr>
        <w:tc>
          <w:tcPr>
            <w:tcW w:w="1862" w:type="dxa"/>
          </w:tcPr>
          <w:p>
            <w:pPr/>
            <w:r>
              <w:t xml:space="preserve">Admissão</w:t>
            </w:r>
          </w:p>
        </w:tc>
        <w:tc>
          <w:tcPr>
            <w:tcW w:w="2173" w:type="dxa"/>
          </w:tcPr>
          <w:p>
            <w:pPr/>
            <w:r>
              <w:t xml:space="preserve">— (abre no Console)</w:t>
            </w:r>
          </w:p>
        </w:tc>
        <w:tc>
          <w:tcPr>
            <w:tcW w:w="1146" w:type="dxa"/>
          </w:tcPr>
          <w:p>
            <w:pPr/>
            <w:r>
              <w:t xml:space="preserve">—</w:t>
            </w:r>
          </w:p>
        </w:tc>
        <w:tc>
          <w:tcPr>
            <w:tcW w:w="2511" w:type="dxa"/>
          </w:tcPr>
          <w:p>
            <w:pPr/>
            <w:r>
              <w:t xml:space="preserve">DP, TI, Segurança do trabalho</w:t>
            </w:r>
          </w:p>
        </w:tc>
        <w:tc>
          <w:tcPr>
            <w:tcW w:w="1668" w:type="dxa"/>
          </w:tcPr>
          <w:p>
            <w:pPr/>
            <w:r>
              <w:t xml:space="preserve">DP</w:t>
            </w:r>
          </w:p>
        </w:tc>
      </w:tr>
      <w:tr>
        <w:tc>
          <w:tcPr>
            <w:tcW w:w="1862" w:type="dxa"/>
          </w:tcPr>
          <w:p>
            <w:pPr/>
            <w:r>
              <w:t xml:space="preserve">Casos sensíveis</w:t>
            </w:r>
          </w:p>
        </w:tc>
        <w:tc>
          <w:tcPr>
            <w:tcW w:w="2173" w:type="dxa"/>
          </w:tcPr>
          <w:p>
            <w:pPr/>
            <w:r>
              <w:t xml:space="preserve">Qualquer pessoa, até anônima</w:t>
            </w:r>
          </w:p>
        </w:tc>
        <w:tc>
          <w:tcPr>
            <w:tcW w:w="1146" w:type="dxa"/>
          </w:tcPr>
          <w:p>
            <w:pPr/>
            <w:r>
              <w:t xml:space="preserve">—</w:t>
            </w:r>
          </w:p>
        </w:tc>
        <w:tc>
          <w:tcPr>
            <w:tcW w:w="2511" w:type="dxa"/>
          </w:tcPr>
          <w:p>
            <w:pPr/>
            <w:r>
              <w:t xml:space="preserve">Comitê de compliance</w:t>
            </w:r>
          </w:p>
        </w:tc>
        <w:tc>
          <w:tcPr>
            <w:tcW w:w="1668" w:type="dxa"/>
          </w:tcPr>
          <w:p>
            <w:pPr/>
            <w:r>
              <w:t xml:space="preserve">Confidencial</w:t>
            </w:r>
          </w:p>
        </w:tc>
      </w:tr>
    </w:tbl>
    <w:p>
      <w:pPr/>
      <w:r>
        <w:rPr>
          <w:b/>
        </w:rPr>
        <w:t xml:space="preserve">Fora do escopo:</w:t>
      </w:r>
      <w:r>
        <w:t xml:space="preserve"> folha, cálculo e ponto (continuam no RM), recrutamento completo com banco de currículos, benefícios e treinamentos.</w:t>
      </w:r>
    </w:p>
    <w:p>
      <w:pPr>
        <w:pStyle w:val="Heading2"/>
      </w:pPr>
      <w:r>
        <w:t xml:space="preserve">Contrato de API</w:t>
      </w:r>
    </w:p>
    <w:p>
      <w:pPr/>
      <w:r>
        <w:t xml:space="preserve">O app do imobdesk nunca lê o banco do ImobRH: tudo passa por Edge Functions do ImobRH, autenticadas pelo JWT do Supabase Auth. O RLS continua valendo por baixo, como segunda barreira.</w:t>
      </w:r>
    </w:p>
    <w:p>
      <w:pPr/>
      <w:r>
        <w:rPr>
          <w:b/>
        </w:rPr>
        <w:t xml:space="preserve">Para o app do imobdesk (colaborador e gestor)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4919"/>
        <w:gridCol w:w="1321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Método e rota</w:t>
            </w:r>
          </w:p>
        </w:tc>
        <w:tc>
          <w:tcPr>
            <w:tcW w:w="4919" w:type="dxa"/>
            <w:shd w:val="clear" w:color="auto" w:fill="F2F2F2"/>
          </w:tcPr>
          <w:p>
            <w:pPr/>
            <w:r>
              <w:t xml:space="preserve">O que faz</w:t>
            </w:r>
          </w:p>
        </w:tc>
        <w:tc>
          <w:tcPr>
            <w:tcW w:w="1321" w:type="dxa"/>
            <w:shd w:val="clear" w:color="auto" w:fill="F2F2F2"/>
          </w:tcPr>
          <w:p>
            <w:pPr/>
            <w:r>
              <w:t xml:space="preserve">Quem chama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GET </w:t>
            </w:r>
            <w:r>
              <w:rPr>
                <w:rStyle w:val="CodeChar"/>
              </w:rPr>
              <w:t xml:space="preserve">/rh/me</w:t>
            </w:r>
          </w:p>
        </w:tc>
        <w:tc>
          <w:tcPr>
            <w:tcW w:w="4919" w:type="dxa"/>
          </w:tcPr>
          <w:p>
            <w:pPr/>
            <w:r>
              <w:t xml:space="preserve">Vínculo com o RM, papéis e menu RH a exibir</w:t>
            </w:r>
          </w:p>
        </w:tc>
        <w:tc>
          <w:tcPr>
            <w:tcW w:w="1321" w:type="dxa"/>
          </w:tcPr>
          <w:p>
            <w:pPr/>
            <w:r>
              <w:t xml:space="preserve">App, ao abrir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GET </w:t>
            </w:r>
            <w:r>
              <w:rPr>
                <w:rStyle w:val="CodeChar"/>
              </w:rPr>
              <w:t xml:space="preserve">/rh/servicos</w:t>
            </w:r>
          </w:p>
        </w:tc>
        <w:tc>
          <w:tcPr>
            <w:tcW w:w="4919" w:type="dxa"/>
          </w:tcPr>
          <w:p>
            <w:pPr/>
            <w:r>
              <w:t xml:space="preserve">Catálogo filtrado pelos papéis do usuário</w:t>
            </w:r>
          </w:p>
        </w:tc>
        <w:tc>
          <w:tcPr>
            <w:tcW w:w="1321" w:type="dxa"/>
          </w:tcPr>
          <w:p>
            <w:pPr/>
            <w:r>
              <w:t xml:space="preserve">App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GET </w:t>
            </w:r>
            <w:r>
              <w:rPr>
                <w:rStyle w:val="CodeChar"/>
              </w:rPr>
              <w:t xml:space="preserve">/rh/servicos/{codigo}/formulario</w:t>
            </w:r>
          </w:p>
        </w:tc>
        <w:tc>
          <w:tcPr>
            <w:tcW w:w="4919" w:type="dxa"/>
          </w:tcPr>
          <w:p>
            <w:pPr/>
            <w:r>
              <w:t xml:space="preserve">JSON Schema do formulário e valores lidos do RM (ex.: saldo de férias)</w:t>
            </w:r>
          </w:p>
        </w:tc>
        <w:tc>
          <w:tcPr>
            <w:tcW w:w="1321" w:type="dxa"/>
          </w:tcPr>
          <w:p>
            <w:pPr/>
            <w:r>
              <w:t xml:space="preserve">App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POST </w:t>
            </w:r>
            <w:r>
              <w:rPr>
                <w:rStyle w:val="CodeChar"/>
              </w:rPr>
              <w:t xml:space="preserve">/rh/pedidos</w:t>
            </w:r>
          </w:p>
        </w:tc>
        <w:tc>
          <w:tcPr>
            <w:tcW w:w="4919" w:type="dxa"/>
          </w:tcPr>
          <w:p>
            <w:pPr/>
            <w:r>
              <w:t xml:space="preserve">Abre um pedido; valida regras (CLT, prazos) e devolve erros por campo</w:t>
            </w:r>
          </w:p>
        </w:tc>
        <w:tc>
          <w:tcPr>
            <w:tcW w:w="1321" w:type="dxa"/>
          </w:tcPr>
          <w:p>
            <w:pPr/>
            <w:r>
              <w:t xml:space="preserve">App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GET </w:t>
            </w:r>
            <w:r>
              <w:rPr>
                <w:rStyle w:val="CodeChar"/>
              </w:rPr>
              <w:t xml:space="preserve">/rh/pedidos?minhas=true</w:t>
            </w:r>
          </w:p>
        </w:tc>
        <w:tc>
          <w:tcPr>
            <w:tcW w:w="4919" w:type="dxa"/>
          </w:tcPr>
          <w:p>
            <w:pPr/>
            <w:r>
              <w:t xml:space="preserve">Pedidos do usuário com estado e protocolo</w:t>
            </w:r>
          </w:p>
        </w:tc>
        <w:tc>
          <w:tcPr>
            <w:tcW w:w="1321" w:type="dxa"/>
          </w:tcPr>
          <w:p>
            <w:pPr/>
            <w:r>
              <w:t xml:space="preserve">App, em "Meus pedidos"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GET </w:t>
            </w:r>
            <w:r>
              <w:rPr>
                <w:rStyle w:val="CodeChar"/>
              </w:rPr>
              <w:t xml:space="preserve">/rh/pedidos/{id}</w:t>
            </w:r>
          </w:p>
        </w:tc>
        <w:tc>
          <w:tcPr>
            <w:tcW w:w="4919" w:type="dxa"/>
          </w:tcPr>
          <w:p>
            <w:pPr/>
            <w:r>
              <w:t xml:space="preserve">Detalhe e timeline visível ao colaborador</w:t>
            </w:r>
          </w:p>
        </w:tc>
        <w:tc>
          <w:tcPr>
            <w:tcW w:w="1321" w:type="dxa"/>
          </w:tcPr>
          <w:p>
            <w:pPr/>
            <w:r>
              <w:t xml:space="preserve">App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POST </w:t>
            </w:r>
            <w:r>
              <w:rPr>
                <w:rStyle w:val="CodeChar"/>
              </w:rPr>
              <w:t xml:space="preserve">/rh/pedidos/{id}/mensagens</w:t>
            </w:r>
          </w:p>
        </w:tc>
        <w:tc>
          <w:tcPr>
            <w:tcW w:w="4919" w:type="dxa"/>
          </w:tcPr>
          <w:p>
            <w:pPr/>
            <w:r>
              <w:t xml:space="preserve">Mensagem do colaborador para o RH</w:t>
            </w:r>
          </w:p>
        </w:tc>
        <w:tc>
          <w:tcPr>
            <w:tcW w:w="1321" w:type="dxa"/>
          </w:tcPr>
          <w:p>
            <w:pPr/>
            <w:r>
              <w:t xml:space="preserve">App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POST </w:t>
            </w:r>
            <w:r>
              <w:rPr>
                <w:rStyle w:val="CodeChar"/>
              </w:rPr>
              <w:t xml:space="preserve">/rh/pedidos/{id}/cancelar</w:t>
            </w:r>
          </w:p>
        </w:tc>
        <w:tc>
          <w:tcPr>
            <w:tcW w:w="4919" w:type="dxa"/>
          </w:tcPr>
          <w:p>
            <w:pPr/>
            <w:r>
              <w:t xml:space="preserve">Cancela, se o estado permitir</w:t>
            </w:r>
          </w:p>
        </w:tc>
        <w:tc>
          <w:tcPr>
            <w:tcW w:w="1321" w:type="dxa"/>
          </w:tcPr>
          <w:p>
            <w:pPr/>
            <w:r>
              <w:t xml:space="preserve">App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GET </w:t>
            </w:r>
            <w:r>
              <w:rPr>
                <w:rStyle w:val="CodeChar"/>
              </w:rPr>
              <w:t xml:space="preserve">/rh/aprovacoes</w:t>
            </w:r>
          </w:p>
        </w:tc>
        <w:tc>
          <w:tcPr>
            <w:tcW w:w="4919" w:type="dxa"/>
          </w:tcPr>
          <w:p>
            <w:pPr/>
            <w:r>
              <w:t xml:space="preserve">Pendências do gestor (inclui as que ele cobre como substituto)</w:t>
            </w:r>
          </w:p>
        </w:tc>
        <w:tc>
          <w:tcPr>
            <w:tcW w:w="1321" w:type="dxa"/>
          </w:tcPr>
          <w:p>
            <w:pPr/>
            <w:r>
              <w:t xml:space="preserve">App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POST </w:t>
            </w:r>
            <w:r>
              <w:rPr>
                <w:rStyle w:val="CodeChar"/>
              </w:rPr>
              <w:t xml:space="preserve">/rh/aprovacoes/{id}</w:t>
            </w:r>
          </w:p>
        </w:tc>
        <w:tc>
          <w:tcPr>
            <w:tcW w:w="4919" w:type="dxa"/>
          </w:tcPr>
          <w:p>
            <w:pPr/>
            <w:r>
              <w:t xml:space="preserve">Aprovar, devolver ou reprovar, com motivo</w:t>
            </w:r>
          </w:p>
        </w:tc>
        <w:tc>
          <w:tcPr>
            <w:tcW w:w="1321" w:type="dxa"/>
          </w:tcPr>
          <w:p>
            <w:pPr/>
            <w:r>
              <w:t xml:space="preserve">App e WhatsApp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POST </w:t>
            </w:r>
            <w:r>
              <w:rPr>
                <w:rStyle w:val="CodeChar"/>
              </w:rPr>
              <w:t xml:space="preserve">/rh/sensivel</w:t>
            </w:r>
          </w:p>
        </w:tc>
        <w:tc>
          <w:tcPr>
            <w:tcW w:w="4919" w:type="dxa"/>
          </w:tcPr>
          <w:p>
            <w:pPr/>
            <w:r>
              <w:t xml:space="preserve">Relato confidencial; devolve só o código de acompanhamento</w:t>
            </w:r>
          </w:p>
        </w:tc>
        <w:tc>
          <w:tcPr>
            <w:tcW w:w="1321" w:type="dxa"/>
          </w:tcPr>
          <w:p>
            <w:pPr/>
            <w:r>
              <w:t xml:space="preserve">App, sem exigir login no modo anônimo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GET </w:t>
            </w:r>
            <w:r>
              <w:rPr>
                <w:rStyle w:val="CodeChar"/>
              </w:rPr>
              <w:t xml:space="preserve">/rh/sensivel/{codigo}</w:t>
            </w:r>
          </w:p>
        </w:tc>
        <w:tc>
          <w:tcPr>
            <w:tcW w:w="4919" w:type="dxa"/>
          </w:tcPr>
          <w:p>
            <w:pPr/>
            <w:r>
              <w:t xml:space="preserve">Andamento do relato pelo código</w:t>
            </w:r>
          </w:p>
        </w:tc>
        <w:tc>
          <w:tcPr>
            <w:tcW w:w="1321" w:type="dxa"/>
          </w:tcPr>
          <w:p>
            <w:pPr/>
            <w:r>
              <w:t xml:space="preserve">App</w:t>
            </w:r>
          </w:p>
        </w:tc>
      </w:tr>
    </w:tbl>
    <w:p>
      <w:pPr/>
      <w:r>
        <w:rPr>
          <w:b/>
        </w:rPr>
        <w:t xml:space="preserve">Para o imobdesk (sistema a sistema)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876"/>
        <w:gridCol w:w="2447"/>
        <w:gridCol w:w="4037"/>
      </w:tblGrid>
      <w:tr>
        <w:trPr>
          <w:tblHeader/>
        </w:trPr>
        <w:tc>
          <w:tcPr>
            <w:tcW w:w="2876" w:type="dxa"/>
            <w:shd w:val="clear" w:color="auto" w:fill="F2F2F2"/>
          </w:tcPr>
          <w:p>
            <w:pPr/>
            <w:r>
              <w:t xml:space="preserve">Método e rota</w:t>
            </w:r>
          </w:p>
        </w:tc>
        <w:tc>
          <w:tcPr>
            <w:tcW w:w="2447" w:type="dxa"/>
            <w:shd w:val="clear" w:color="auto" w:fill="F2F2F2"/>
          </w:tcPr>
          <w:p>
            <w:pPr/>
            <w:r>
              <w:t xml:space="preserve">Direção</w:t>
            </w:r>
          </w:p>
        </w:tc>
        <w:tc>
          <w:tcPr>
            <w:tcW w:w="4037" w:type="dxa"/>
            <w:shd w:val="clear" w:color="auto" w:fill="F2F2F2"/>
          </w:tcPr>
          <w:p>
            <w:pPr/>
            <w:r>
              <w:t xml:space="preserve">O que faz</w:t>
            </w:r>
          </w:p>
        </w:tc>
      </w:tr>
      <w:tr>
        <w:tc>
          <w:tcPr>
            <w:tcW w:w="2876" w:type="dxa"/>
          </w:tcPr>
          <w:p>
            <w:pPr/>
            <w:r>
              <w:t xml:space="preserve">POST </w:t>
            </w:r>
            <w:r>
              <w:rPr>
                <w:rStyle w:val="CodeChar"/>
              </w:rPr>
              <w:t xml:space="preserve">{imobdesk}/api/tickets</w:t>
            </w:r>
          </w:p>
        </w:tc>
        <w:tc>
          <w:tcPr>
            <w:tcW w:w="2447" w:type="dxa"/>
          </w:tcPr>
          <w:p>
            <w:pPr/>
            <w:r>
              <w:t xml:space="preserve">ImobRH → imobdesk</w:t>
            </w:r>
          </w:p>
        </w:tc>
        <w:tc>
          <w:tcPr>
            <w:tcW w:w="4037" w:type="dxa"/>
          </w:tcPr>
          <w:p>
            <w:pPr/>
            <w:r>
              <w:t xml:space="preserve">Abre chamado de TI (acessos, equipamento) a partir de uma etapa de admissão ou desligamento</w:t>
            </w:r>
          </w:p>
        </w:tc>
      </w:tr>
      <w:tr>
        <w:tc>
          <w:tcPr>
            <w:tcW w:w="2876" w:type="dxa"/>
          </w:tcPr>
          <w:p>
            <w:pPr/>
            <w:r>
              <w:t xml:space="preserve">POST </w:t>
            </w:r>
            <w:r>
              <w:rPr>
                <w:rStyle w:val="CodeChar"/>
              </w:rPr>
              <w:t xml:space="preserve">/rh/webhooks/imobdesk</w:t>
            </w:r>
          </w:p>
        </w:tc>
        <w:tc>
          <w:tcPr>
            <w:tcW w:w="2447" w:type="dxa"/>
          </w:tcPr>
          <w:p>
            <w:pPr/>
            <w:r>
              <w:t xml:space="preserve">imobdesk → ImobRH</w:t>
            </w:r>
          </w:p>
        </w:tc>
        <w:tc>
          <w:tcPr>
            <w:tcW w:w="4037" w:type="dxa"/>
          </w:tcPr>
          <w:p>
            <w:pPr/>
            <w:r>
              <w:t xml:space="preserve">Avisa mudança de status de um chamado vinculado; conclui a etapa quando o chamado fecha</w:t>
            </w:r>
          </w:p>
        </w:tc>
      </w:tr>
    </w:tbl>
    <w:p>
      <w:pPr/>
      <w:r>
        <w:t xml:space="preserve">As chamadas entre sistemas usam um segredo compartilhado no Vault e assinatura HMAC no cabeçalho, nunca o JWT de um usuário.</w:t>
      </w:r>
    </w:p>
    <w:p>
      <w:pPr/>
      <w:r>
        <w:rPr>
          <w:b/>
        </w:rPr>
        <w:t xml:space="preserve">Padrão de resposta:</w:t>
      </w:r>
      <w:r>
        <w:t xml:space="preserve"> </w:t>
      </w:r>
      <w:r>
        <w:rPr>
          <w:rStyle w:val="CodeChar"/>
        </w:rPr>
        <w:t xml:space="preserve">{ data, error: { code, message, fields } }</w:t>
      </w:r>
      <w:r>
        <w:t xml:space="preserve">, com códigos estáveis (</w:t>
      </w:r>
      <w:r>
        <w:rPr>
          <w:rStyle w:val="CodeChar"/>
        </w:rPr>
        <w:t xml:space="preserve">VALIDACAO</w:t>
      </w:r>
      <w:r>
        <w:t xml:space="preserve">, </w:t>
      </w:r>
      <w:r>
        <w:rPr>
          <w:rStyle w:val="CodeChar"/>
        </w:rPr>
        <w:t xml:space="preserve">SEM_PERMISSAO</w:t>
      </w:r>
      <w:r>
        <w:t xml:space="preserve">, </w:t>
      </w:r>
      <w:r>
        <w:rPr>
          <w:rStyle w:val="CodeChar"/>
        </w:rPr>
        <w:t xml:space="preserve">RM_INDISPONIVEL</w:t>
      </w:r>
      <w:r>
        <w:t xml:space="preserve">, </w:t>
      </w:r>
      <w:r>
        <w:rPr>
          <w:rStyle w:val="CodeChar"/>
        </w:rPr>
        <w:t xml:space="preserve">ESTADO_INVALIDO</w:t>
      </w:r>
      <w:r>
        <w:t xml:space="preserve">) para o app traduzir em mensagens.</w:t>
      </w:r>
    </w:p>
    <w:p>
      <w:pPr>
        <w:pStyle w:val="Heading2"/>
      </w:pPr>
      <w:r>
        <w:t xml:space="preserve">Modelo de dados</w:t>
      </w:r>
    </w:p>
    <w:p>
      <w:pPr/>
      <w:r>
        <w:t xml:space="preserve">Tudo no schema </w:t>
      </w:r>
      <w:r>
        <w:rPr>
          <w:rStyle w:val="CodeChar"/>
        </w:rPr>
        <w:t xml:space="preserve">app_imobrh</w:t>
      </w:r>
      <w:r>
        <w:t xml:space="preserve">. Diferente do v1, o ImobRH tem o próprio cadastro de pedidos e casos e não usa a tabela de tickets do imobdesk.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332"/>
        <w:gridCol w:w="3108"/>
        <w:gridCol w:w="4920"/>
      </w:tblGrid>
      <w:tr>
        <w:trPr>
          <w:tblHeader/>
        </w:trPr>
        <w:tc>
          <w:tcPr>
            <w:tcW w:w="1332" w:type="dxa"/>
            <w:shd w:val="clear" w:color="auto" w:fill="F2F2F2"/>
          </w:tcPr>
          <w:p>
            <w:pPr/>
            <w:r>
              <w:t xml:space="preserve">Grupo</w:t>
            </w:r>
          </w:p>
        </w:tc>
        <w:tc>
          <w:tcPr>
            <w:tcW w:w="3108" w:type="dxa"/>
            <w:shd w:val="clear" w:color="auto" w:fill="F2F2F2"/>
          </w:tcPr>
          <w:p>
            <w:pPr/>
            <w:r>
              <w:t xml:space="preserve">Tabelas</w:t>
            </w:r>
          </w:p>
        </w:tc>
        <w:tc>
          <w:tcPr>
            <w:tcW w:w="4920" w:type="dxa"/>
            <w:shd w:val="clear" w:color="auto" w:fill="F2F2F2"/>
          </w:tcPr>
          <w:p>
            <w:pPr/>
            <w:r>
              <w:t xml:space="preserve">Observação</w:t>
            </w:r>
          </w:p>
        </w:tc>
      </w:tr>
      <w:tr>
        <w:tc>
          <w:tcPr>
            <w:tcW w:w="1332" w:type="dxa"/>
          </w:tcPr>
          <w:p>
            <w:pPr/>
            <w:r>
              <w:t xml:space="preserve">Identidade</w:t>
            </w:r>
          </w:p>
        </w:tc>
        <w:tc>
          <w:tcPr>
            <w:tcW w:w="3108" w:type="dxa"/>
          </w:tcPr>
          <w:p>
            <w:pPr/>
            <w:r>
              <w:rPr>
                <w:rStyle w:val="CodeChar"/>
              </w:rPr>
              <w:t xml:space="preserve">colaborador_vinculo</w:t>
            </w:r>
            <w:r>
              <w:t xml:space="preserve">, </w:t>
            </w:r>
            <w:r>
              <w:rPr>
                <w:rStyle w:val="CodeChar"/>
              </w:rPr>
              <w:t xml:space="preserve">papel_usuario</w:t>
            </w:r>
            <w:r>
              <w:t xml:space="preserve">, </w:t>
            </w:r>
            <w:r>
              <w:rPr>
                <w:rStyle w:val="CodeChar"/>
              </w:rPr>
              <w:t xml:space="preserve">substituicao</w:t>
            </w:r>
          </w:p>
        </w:tc>
        <w:tc>
          <w:tcPr>
            <w:tcW w:w="4920" w:type="dxa"/>
          </w:tcPr>
          <w:p>
            <w:pPr/>
            <w:r>
              <w:t xml:space="preserve">Vínculo </w:t>
            </w:r>
            <w:r>
              <w:rPr>
                <w:rStyle w:val="CodeChar"/>
              </w:rPr>
              <w:t xml:space="preserve">auth.users</w:t>
            </w:r>
            <w:r>
              <w:t xml:space="preserve"> ↔ coligada + chapa pelo CPF; papéis: colaborador, gestor, diretoria, rh_dp, rh_dp_restrita, recrutamento, compliance, admin</w:t>
            </w:r>
          </w:p>
        </w:tc>
      </w:tr>
      <w:tr>
        <w:tc>
          <w:tcPr>
            <w:tcW w:w="1332" w:type="dxa"/>
          </w:tcPr>
          <w:p>
            <w:pPr/>
            <w:r>
              <w:t xml:space="preserve">Catálogo</w:t>
            </w:r>
          </w:p>
        </w:tc>
        <w:tc>
          <w:tcPr>
            <w:tcW w:w="3108" w:type="dxa"/>
          </w:tcPr>
          <w:p>
            <w:pPr/>
            <w:r>
              <w:rPr>
                <w:rStyle w:val="CodeChar"/>
              </w:rPr>
              <w:t xml:space="preserve">servico</w:t>
            </w:r>
            <w:r>
              <w:t xml:space="preserve">, </w:t>
            </w:r>
            <w:r>
              <w:rPr>
                <w:rStyle w:val="CodeChar"/>
              </w:rPr>
              <w:t xml:space="preserve">formulario_versao</w:t>
            </w:r>
          </w:p>
        </w:tc>
        <w:tc>
          <w:tcPr>
            <w:tcW w:w="4920" w:type="dxa"/>
          </w:tcPr>
          <w:p>
            <w:pPr/>
            <w:r>
              <w:t xml:space="preserve">Formulário em JSON Schema, versionado</w:t>
            </w:r>
          </w:p>
        </w:tc>
      </w:tr>
      <w:tr>
        <w:tc>
          <w:tcPr>
            <w:tcW w:w="1332" w:type="dxa"/>
          </w:tcPr>
          <w:p>
            <w:pPr/>
            <w:r>
              <w:t xml:space="preserve">Pedido</w:t>
            </w:r>
          </w:p>
        </w:tc>
        <w:tc>
          <w:tcPr>
            <w:tcW w:w="3108" w:type="dxa"/>
          </w:tcPr>
          <w:p>
            <w:pPr/>
            <w:r>
              <w:rPr>
                <w:rStyle w:val="CodeChar"/>
              </w:rPr>
              <w:t xml:space="preserve">pedido</w:t>
            </w:r>
            <w:r>
              <w:t xml:space="preserve">, </w:t>
            </w:r>
            <w:r>
              <w:rPr>
                <w:rStyle w:val="CodeChar"/>
              </w:rPr>
              <w:t xml:space="preserve">pedido_dados</w:t>
            </w:r>
          </w:p>
        </w:tc>
        <w:tc>
          <w:tcPr>
            <w:tcW w:w="4920" w:type="dxa"/>
          </w:tcPr>
          <w:p>
            <w:pPr/>
            <w:r>
              <w:t xml:space="preserve">Cabeçalho comum + dados do formulário em JSONB validado pelo schema da versão</w:t>
            </w:r>
          </w:p>
        </w:tc>
      </w:tr>
      <w:tr>
        <w:tc>
          <w:tcPr>
            <w:tcW w:w="1332" w:type="dxa"/>
          </w:tcPr>
          <w:p>
            <w:pPr/>
            <w:r>
              <w:t xml:space="preserve">Aprovação</w:t>
            </w:r>
          </w:p>
        </w:tc>
        <w:tc>
          <w:tcPr>
            <w:tcW w:w="3108" w:type="dxa"/>
          </w:tcPr>
          <w:p>
            <w:pPr/>
            <w:r>
              <w:rPr>
                <w:rStyle w:val="CodeChar"/>
              </w:rPr>
              <w:t xml:space="preserve">aprovacao_regra</w:t>
            </w:r>
            <w:r>
              <w:t xml:space="preserve">, </w:t>
            </w:r>
            <w:r>
              <w:rPr>
                <w:rStyle w:val="CodeChar"/>
              </w:rPr>
              <w:t xml:space="preserve">aprovacao_etapa</w:t>
            </w:r>
          </w:p>
        </w:tc>
        <w:tc>
          <w:tcPr>
            <w:tcW w:w="4920" w:type="dxa"/>
          </w:tcPr>
          <w:p>
            <w:pPr/>
            <w:r>
              <w:t xml:space="preserve">Níveis por serviço e condição; decisão, motivo e data por etapa</w:t>
            </w:r>
          </w:p>
        </w:tc>
      </w:tr>
      <w:tr>
        <w:tc>
          <w:tcPr>
            <w:tcW w:w="1332" w:type="dxa"/>
          </w:tcPr>
          <w:p>
            <w:pPr/>
            <w:r>
              <w:t xml:space="preserve">Processo</w:t>
            </w:r>
          </w:p>
        </w:tc>
        <w:tc>
          <w:tcPr>
            <w:tcW w:w="3108" w:type="dxa"/>
          </w:tcPr>
          <w:p>
            <w:pPr/>
            <w:r>
              <w:rPr>
                <w:rStyle w:val="CodeChar"/>
              </w:rPr>
              <w:t xml:space="preserve">processo_modelo</w:t>
            </w:r>
            <w:r>
              <w:t xml:space="preserve">, </w:t>
            </w:r>
            <w:r>
              <w:rPr>
                <w:rStyle w:val="CodeChar"/>
              </w:rPr>
              <w:t xml:space="preserve">etapa_modelo</w:t>
            </w:r>
            <w:r>
              <w:t xml:space="preserve">, </w:t>
            </w:r>
            <w:r>
              <w:rPr>
                <w:rStyle w:val="CodeChar"/>
              </w:rPr>
              <w:t xml:space="preserve">caso</w:t>
            </w:r>
            <w:r>
              <w:t xml:space="preserve">, </w:t>
            </w:r>
            <w:r>
              <w:rPr>
                <w:rStyle w:val="CodeChar"/>
              </w:rPr>
              <w:t xml:space="preserve">caso_etapa</w:t>
            </w:r>
          </w:p>
        </w:tc>
        <w:tc>
          <w:tcPr>
            <w:tcW w:w="4920" w:type="dxa"/>
          </w:tcPr>
          <w:p>
            <w:pPr/>
            <w:r>
              <w:t xml:space="preserve">Modelo versionado; prazos relativos a uma data-âncora do caso</w:t>
            </w:r>
          </w:p>
        </w:tc>
      </w:tr>
      <w:tr>
        <w:tc>
          <w:tcPr>
            <w:tcW w:w="1332" w:type="dxa"/>
          </w:tcPr>
          <w:p>
            <w:pPr/>
            <w:r>
              <w:t xml:space="preserve">Timeline</w:t>
            </w:r>
          </w:p>
        </w:tc>
        <w:tc>
          <w:tcPr>
            <w:tcW w:w="3108" w:type="dxa"/>
          </w:tcPr>
          <w:p>
            <w:pPr/>
            <w:r>
              <w:rPr>
                <w:rStyle w:val="CodeChar"/>
              </w:rPr>
              <w:t xml:space="preserve">caso_evento</w:t>
            </w:r>
          </w:p>
        </w:tc>
        <w:tc>
          <w:tcPr>
            <w:tcW w:w="4920" w:type="dxa"/>
          </w:tcPr>
          <w:p>
            <w:pPr/>
            <w:r>
              <w:t xml:space="preserve">Só INSERT; campo </w:t>
            </w:r>
            <w:r>
              <w:rPr>
                <w:rStyle w:val="CodeChar"/>
              </w:rPr>
              <w:t xml:space="preserve">visivel_colaborador</w:t>
            </w:r>
          </w:p>
        </w:tc>
      </w:tr>
      <w:tr>
        <w:tc>
          <w:tcPr>
            <w:tcW w:w="1332" w:type="dxa"/>
          </w:tcPr>
          <w:p>
            <w:pPr/>
            <w:r>
              <w:t xml:space="preserve">Vínculos</w:t>
            </w:r>
          </w:p>
        </w:tc>
        <w:tc>
          <w:tcPr>
            <w:tcW w:w="3108" w:type="dxa"/>
          </w:tcPr>
          <w:p>
            <w:pPr/>
            <w:r>
              <w:rPr>
                <w:rStyle w:val="CodeChar"/>
              </w:rPr>
              <w:t xml:space="preserve">caso_vinculo</w:t>
            </w:r>
          </w:p>
        </w:tc>
        <w:tc>
          <w:tcPr>
            <w:tcW w:w="4920" w:type="dxa"/>
          </w:tcPr>
          <w:p>
            <w:pPr/>
            <w:r>
              <w:t xml:space="preserve">Chamados do imobdesk e casos relacionados (requisição → admissão)</w:t>
            </w:r>
          </w:p>
        </w:tc>
      </w:tr>
      <w:tr>
        <w:tc>
          <w:tcPr>
            <w:tcW w:w="1332" w:type="dxa"/>
          </w:tcPr>
          <w:p>
            <w:pPr/>
            <w:r>
              <w:t xml:space="preserve">Arquivos</w:t>
            </w:r>
          </w:p>
        </w:tc>
        <w:tc>
          <w:tcPr>
            <w:tcW w:w="3108" w:type="dxa"/>
          </w:tcPr>
          <w:p>
            <w:pPr/>
            <w:r>
              <w:rPr>
                <w:rStyle w:val="CodeChar"/>
              </w:rPr>
              <w:t xml:space="preserve">anexo</w:t>
            </w:r>
          </w:p>
        </w:tc>
        <w:tc>
          <w:tcPr>
            <w:tcW w:w="4920" w:type="dxa"/>
          </w:tcPr>
          <w:p>
            <w:pPr/>
            <w:r>
              <w:t xml:space="preserve">Storage privado por bucket: </w:t>
            </w:r>
            <w:r>
              <w:rPr>
                <w:rStyle w:val="CodeChar"/>
              </w:rPr>
              <w:t xml:space="preserve">rh-geral</w:t>
            </w:r>
            <w:r>
              <w:t xml:space="preserve">, </w:t>
            </w:r>
            <w:r>
              <w:rPr>
                <w:rStyle w:val="CodeChar"/>
              </w:rPr>
              <w:t xml:space="preserve">rh-restrito</w:t>
            </w:r>
            <w:r>
              <w:t xml:space="preserve">, </w:t>
            </w:r>
            <w:r>
              <w:rPr>
                <w:rStyle w:val="CodeChar"/>
              </w:rPr>
              <w:t xml:space="preserve">rh-compliance</w:t>
            </w:r>
          </w:p>
        </w:tc>
      </w:tr>
      <w:tr>
        <w:tc>
          <w:tcPr>
            <w:tcW w:w="1332" w:type="dxa"/>
          </w:tcPr>
          <w:p>
            <w:pPr/>
            <w:r>
              <w:t xml:space="preserve">Sensível</w:t>
            </w:r>
          </w:p>
        </w:tc>
        <w:tc>
          <w:tcPr>
            <w:tcW w:w="3108" w:type="dxa"/>
          </w:tcPr>
          <w:p>
            <w:pPr/>
            <w:r>
              <w:rPr>
                <w:rStyle w:val="CodeChar"/>
              </w:rPr>
              <w:t xml:space="preserve">caso_sensivel</w:t>
            </w:r>
            <w:r>
              <w:t xml:space="preserve">, </w:t>
            </w:r>
            <w:r>
              <w:rPr>
                <w:rStyle w:val="CodeChar"/>
              </w:rPr>
              <w:t xml:space="preserve">caso_sensivel_mensagem</w:t>
            </w:r>
          </w:p>
        </w:tc>
        <w:tc>
          <w:tcPr>
            <w:tcW w:w="4920" w:type="dxa"/>
          </w:tcPr>
          <w:p>
            <w:pPr/>
            <w:r>
              <w:t xml:space="preserve">Fora das tabelas comuns; RLS só compliance; anônimo sem user_id</w:t>
            </w:r>
          </w:p>
        </w:tc>
      </w:tr>
      <w:tr>
        <w:tc>
          <w:tcPr>
            <w:tcW w:w="1332" w:type="dxa"/>
          </w:tcPr>
          <w:p>
            <w:pPr/>
            <w:r>
              <w:t xml:space="preserve">Integração</w:t>
            </w:r>
          </w:p>
        </w:tc>
        <w:tc>
          <w:tcPr>
            <w:tcW w:w="3108" w:type="dxa"/>
          </w:tcPr>
          <w:p>
            <w:pPr/>
            <w:r>
              <w:rPr>
                <w:rStyle w:val="CodeChar"/>
              </w:rPr>
              <w:t xml:space="preserve">rm_cache</w:t>
            </w:r>
            <w:r>
              <w:t xml:space="preserve">, </w:t>
            </w:r>
            <w:r>
              <w:rPr>
                <w:rStyle w:val="CodeChar"/>
              </w:rPr>
              <w:t xml:space="preserve">rm_escrita_log</w:t>
            </w:r>
            <w:r>
              <w:t xml:space="preserve">, </w:t>
            </w:r>
            <w:r>
              <w:rPr>
                <w:rStyle w:val="CodeChar"/>
              </w:rPr>
              <w:t xml:space="preserve">webhook_log</w:t>
            </w:r>
          </w:p>
        </w:tc>
        <w:tc>
          <w:tcPr>
            <w:tcW w:w="4920" w:type="dxa"/>
          </w:tcPr>
          <w:p>
            <w:pPr/>
            <w:r>
              <w:t xml:space="preserve">Cache das consultas ao RM e trilha de cada gravação</w:t>
            </w:r>
          </w:p>
        </w:tc>
      </w:tr>
      <w:tr>
        <w:tc>
          <w:tcPr>
            <w:tcW w:w="1332" w:type="dxa"/>
          </w:tcPr>
          <w:p>
            <w:pPr/>
            <w:r>
              <w:t xml:space="preserve">Auditoria</w:t>
            </w:r>
          </w:p>
        </w:tc>
        <w:tc>
          <w:tcPr>
            <w:tcW w:w="3108" w:type="dxa"/>
          </w:tcPr>
          <w:p>
            <w:pPr/>
            <w:r>
              <w:rPr>
                <w:rStyle w:val="CodeChar"/>
              </w:rPr>
              <w:t xml:space="preserve">auditoria</w:t>
            </w:r>
          </w:p>
        </w:tc>
        <w:tc>
          <w:tcPr>
            <w:tcW w:w="4920" w:type="dxa"/>
          </w:tcPr>
          <w:p>
            <w:pPr/>
            <w:r>
              <w:t xml:space="preserve">Só INSERT; quem leu ou alterou o quê</w:t>
            </w:r>
          </w:p>
        </w:tc>
      </w:tr>
    </w:tbl>
    <w:p>
      <w:pPr/>
      <w:r>
        <w:t xml:space="preserve">Todas as tabelas carregam </w:t>
      </w:r>
      <w:r>
        <w:rPr>
          <w:rStyle w:val="CodeChar"/>
        </w:rPr>
        <w:t xml:space="preserve">tenant_id</w:t>
      </w:r>
      <w:r>
        <w:t xml:space="preserve"> e o RLS filtra por tenant, papel e hierarquia do RM. Migrations aditivas, numeradas e aplicadas no push.</w:t>
      </w:r>
    </w:p>
    <w:p>
      <w:pPr/>
      <w:r>
        <w:t xml:space="preserve">Os dados iniciais de </w:t>
      </w:r>
      <w:r>
        <w:rPr>
          <w:rStyle w:val="CodeChar"/>
        </w:rPr>
        <w:t xml:space="preserve">processo_modelo</w:t>
      </w:r>
      <w:r>
        <w:t xml:space="preserve"> e </w:t>
      </w:r>
      <w:r>
        <w:rPr>
          <w:rStyle w:val="CodeChar"/>
        </w:rPr>
        <w:t xml:space="preserve">etapa_modelo</w:t>
      </w:r>
      <w:r>
        <w:t xml:space="preserve"> são as tabelas de etapas do </w:t>
      </w:r>
      <w:hyperlink r:id="rId3" w:history="1">
        <w:r>
          <w:rPr>
            <w:rStyle w:val="Hyperlink"/>
          </w:rPr>
          <w:t xml:space="preserve">PRD v1, seção Console do RH</w:t>
        </w:r>
      </w:hyperlink>
      <w:r>
        <w:t xml:space="preserve">.</w:t>
      </w:r>
    </w:p>
    <w:p>
      <w:pPr>
        <w:pStyle w:val="Heading2"/>
      </w:pPr>
      <w:r>
        <w:t xml:space="preserve">Telas</w:t>
      </w:r>
    </w:p>
    <w:p>
      <w:pPr/>
      <w:r>
        <w:t xml:space="preserve">As referências visuais estão no </w:t>
      </w:r>
      <w:hyperlink r:id="rId5" w:history="1">
        <w:r>
          <w:rPr>
            <w:rStyle w:val="Hyperlink"/>
          </w:rPr>
          <w:t xml:space="preserve">canvas de mockups</w:t>
        </w:r>
      </w:hyperlink>
      <w:r>
        <w:t xml:space="preserve">: a página "App do colaborador" vale para o imobdesk e a página "Console do RH" vale para o ImobRH. No código, as telas seguem o design system do imobdisparos, não as cores do mockup.</w:t>
      </w:r>
    </w:p>
    <w:p>
      <w:pPr/>
      <w:r>
        <w:rPr>
          <w:b/>
        </w:rPr>
        <w:t xml:space="preserve">Console do RH (ImobRH, web)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96"/>
        <w:gridCol w:w="2644"/>
        <w:gridCol w:w="4320"/>
      </w:tblGrid>
      <w:tr>
        <w:trPr>
          <w:tblHeader/>
        </w:trPr>
        <w:tc>
          <w:tcPr>
            <w:tcW w:w="2396" w:type="dxa"/>
            <w:shd w:val="clear" w:color="auto" w:fill="F2F2F2"/>
          </w:tcPr>
          <w:p>
            <w:pPr/>
            <w:r>
              <w:t xml:space="preserve">Rota</w:t>
            </w:r>
          </w:p>
        </w:tc>
        <w:tc>
          <w:tcPr>
            <w:tcW w:w="2644" w:type="dxa"/>
            <w:shd w:val="clear" w:color="auto" w:fill="F2F2F2"/>
          </w:tcPr>
          <w:p>
            <w:pPr/>
            <w:r>
              <w:t xml:space="preserve">Tela</w:t>
            </w:r>
          </w:p>
        </w:tc>
        <w:tc>
          <w:tcPr>
            <w:tcW w:w="4320" w:type="dxa"/>
            <w:shd w:val="clear" w:color="auto" w:fill="F2F2F2"/>
          </w:tcPr>
          <w:p>
            <w:pPr/>
            <w:r>
              <w:t xml:space="preserve">Conteúdo principal</w:t>
            </w:r>
          </w:p>
        </w:tc>
      </w:tr>
      <w:tr>
        <w:tc>
          <w:tcPr>
            <w:tcW w:w="2396" w:type="dxa"/>
          </w:tcPr>
          <w:p>
            <w:pPr/>
            <w:r>
              <w:rPr>
                <w:rStyle w:val="CodeChar"/>
              </w:rPr>
              <w:t xml:space="preserve">/</w:t>
            </w:r>
          </w:p>
        </w:tc>
        <w:tc>
          <w:tcPr>
            <w:tcW w:w="2644" w:type="dxa"/>
          </w:tcPr>
          <w:p>
            <w:pPr/>
            <w:r>
              <w:t xml:space="preserve">Caixa do RH</w:t>
            </w:r>
          </w:p>
        </w:tc>
        <w:tc>
          <w:tcPr>
            <w:tcW w:w="4320" w:type="dxa"/>
          </w:tcPr>
          <w:p>
            <w:pPr/>
            <w:r>
              <w:t xml:space="preserve">Indicadores (abertos, vencendo hoje, atrasados, aguardando), filtros por serviço, tabela ordenada pelo próximo prazo</w:t>
            </w:r>
          </w:p>
        </w:tc>
      </w:tr>
      <w:tr>
        <w:tc>
          <w:tcPr>
            <w:tcW w:w="2396" w:type="dxa"/>
          </w:tcPr>
          <w:p>
            <w:pPr/>
            <w:r>
              <w:rPr>
                <w:rStyle w:val="CodeChar"/>
              </w:rPr>
              <w:t xml:space="preserve">/casos/:id</w:t>
            </w:r>
          </w:p>
        </w:tc>
        <w:tc>
          <w:tcPr>
            <w:tcW w:w="2644" w:type="dxa"/>
          </w:tcPr>
          <w:p>
            <w:pPr/>
            <w:r>
              <w:t xml:space="preserve">Caso</w:t>
            </w:r>
          </w:p>
        </w:tc>
        <w:tc>
          <w:tcPr>
            <w:tcW w:w="4320" w:type="dxa"/>
          </w:tcPr>
          <w:p>
            <w:pPr/>
            <w:r>
              <w:t xml:space="preserve">Etapas à esquerda; etapa atual com checklist e ações no centro; timeline com nota interna ou mensagem ao colaborador; dados do RM e prazos legais à direita</w:t>
            </w:r>
          </w:p>
        </w:tc>
      </w:tr>
      <w:tr>
        <w:tc>
          <w:tcPr>
            <w:tcW w:w="2396" w:type="dxa"/>
          </w:tcPr>
          <w:p>
            <w:pPr/>
            <w:r>
              <w:rPr>
                <w:rStyle w:val="CodeChar"/>
              </w:rPr>
              <w:t xml:space="preserve">/casos/:id</w:t>
            </w:r>
            <w:r>
              <w:t xml:space="preserve"> (admissão e desligamento)</w:t>
            </w:r>
          </w:p>
        </w:tc>
        <w:tc>
          <w:tcPr>
            <w:tcW w:w="2644" w:type="dxa"/>
          </w:tcPr>
          <w:p>
            <w:pPr/>
            <w:r>
              <w:t xml:space="preserve">Caso com várias áreas</w:t>
            </w:r>
          </w:p>
        </w:tc>
        <w:tc>
          <w:tcPr>
            <w:tcW w:w="4320" w:type="dxa"/>
          </w:tcPr>
          <w:p>
            <w:pPr/>
            <w:r>
              <w:t xml:space="preserve">Marcos e prazos legais no topo; etapas agrupadas por área; chamados do imobdesk vinculados</w:t>
            </w:r>
          </w:p>
        </w:tc>
      </w:tr>
      <w:tr>
        <w:tc>
          <w:tcPr>
            <w:tcW w:w="2396" w:type="dxa"/>
          </w:tcPr>
          <w:p>
            <w:pPr/>
            <w:r>
              <w:rPr>
                <w:rStyle w:val="CodeChar"/>
              </w:rPr>
              <w:t xml:space="preserve">/casos/novo</w:t>
            </w:r>
          </w:p>
        </w:tc>
        <w:tc>
          <w:tcPr>
            <w:tcW w:w="2644" w:type="dxa"/>
          </w:tcPr>
          <w:p>
            <w:pPr/>
            <w:r>
              <w:t xml:space="preserve">Abrir caso</w:t>
            </w:r>
          </w:p>
        </w:tc>
        <w:tc>
          <w:tcPr>
            <w:tcW w:w="4320" w:type="dxa"/>
          </w:tcPr>
          <w:p>
            <w:pPr/>
            <w:r>
              <w:t xml:space="preserve">Admissão a partir de requisição aprovada ou direto</w:t>
            </w:r>
          </w:p>
        </w:tc>
      </w:tr>
      <w:tr>
        <w:tc>
          <w:tcPr>
            <w:tcW w:w="2396" w:type="dxa"/>
          </w:tcPr>
          <w:p>
            <w:pPr/>
            <w:r>
              <w:rPr>
                <w:rStyle w:val="CodeChar"/>
              </w:rPr>
              <w:t xml:space="preserve">/prazos</w:t>
            </w:r>
          </w:p>
        </w:tc>
        <w:tc>
          <w:tcPr>
            <w:tcW w:w="2644" w:type="dxa"/>
          </w:tcPr>
          <w:p>
            <w:pPr/>
            <w:r>
              <w:t xml:space="preserve">Prazos legais</w:t>
            </w:r>
          </w:p>
        </w:tc>
        <w:tc>
          <w:tcPr>
            <w:tcW w:w="4320" w:type="dxa"/>
          </w:tcPr>
          <w:p>
            <w:pPr/>
            <w:r>
              <w:t xml:space="preserve">Todas as etapas com prazo legal nos próximos 30 dias</w:t>
            </w:r>
          </w:p>
        </w:tc>
      </w:tr>
      <w:tr>
        <w:tc>
          <w:tcPr>
            <w:tcW w:w="2396" w:type="dxa"/>
          </w:tcPr>
          <w:p>
            <w:pPr/>
            <w:r>
              <w:rPr>
                <w:rStyle w:val="CodeChar"/>
              </w:rPr>
              <w:t xml:space="preserve">/compliance</w:t>
            </w:r>
          </w:p>
        </w:tc>
        <w:tc>
          <w:tcPr>
            <w:tcW w:w="2644" w:type="dxa"/>
          </w:tcPr>
          <w:p>
            <w:pPr/>
            <w:r>
              <w:t xml:space="preserve">Casos sensíveis</w:t>
            </w:r>
          </w:p>
        </w:tc>
        <w:tc>
          <w:tcPr>
            <w:tcW w:w="4320" w:type="dxa"/>
          </w:tcPr>
          <w:p>
            <w:pPr/>
            <w:r>
              <w:t xml:space="preserve">Só para o papel compliance</w:t>
            </w:r>
          </w:p>
        </w:tc>
      </w:tr>
      <w:tr>
        <w:tc>
          <w:tcPr>
            <w:tcW w:w="2396" w:type="dxa"/>
          </w:tcPr>
          <w:p>
            <w:pPr/>
            <w:r>
              <w:rPr>
                <w:rStyle w:val="CodeChar"/>
              </w:rPr>
              <w:t xml:space="preserve">/config/processos</w:t>
            </w:r>
          </w:p>
        </w:tc>
        <w:tc>
          <w:tcPr>
            <w:tcW w:w="2644" w:type="dxa"/>
          </w:tcPr>
          <w:p>
            <w:pPr/>
            <w:r>
              <w:t xml:space="preserve">Modelos de processo</w:t>
            </w:r>
          </w:p>
        </w:tc>
        <w:tc>
          <w:tcPr>
            <w:tcW w:w="4320" w:type="dxa"/>
          </w:tcPr>
          <w:p>
            <w:pPr/>
            <w:r>
              <w:t xml:space="preserve">Editar etapas, responsáveis e prazos sem deploy</w:t>
            </w:r>
          </w:p>
        </w:tc>
      </w:tr>
      <w:tr>
        <w:tc>
          <w:tcPr>
            <w:tcW w:w="2396" w:type="dxa"/>
          </w:tcPr>
          <w:p>
            <w:pPr/>
            <w:r>
              <w:rPr>
                <w:rStyle w:val="CodeChar"/>
              </w:rPr>
              <w:t xml:space="preserve">/config/aprovacoes</w:t>
            </w:r>
          </w:p>
        </w:tc>
        <w:tc>
          <w:tcPr>
            <w:tcW w:w="2644" w:type="dxa"/>
          </w:tcPr>
          <w:p>
            <w:pPr/>
            <w:r>
              <w:t xml:space="preserve">Alçadas</w:t>
            </w:r>
          </w:p>
        </w:tc>
        <w:tc>
          <w:tcPr>
            <w:tcW w:w="4320" w:type="dxa"/>
          </w:tcPr>
          <w:p>
            <w:pPr/>
            <w:r>
              <w:t xml:space="preserve">Regras de aprovação por serviço</w:t>
            </w:r>
          </w:p>
        </w:tc>
      </w:tr>
      <w:tr>
        <w:tc>
          <w:tcPr>
            <w:tcW w:w="2396" w:type="dxa"/>
          </w:tcPr>
          <w:p>
            <w:pPr/>
            <w:r>
              <w:rPr>
                <w:rStyle w:val="CodeChar"/>
              </w:rPr>
              <w:t xml:space="preserve">/config/vinculos</w:t>
            </w:r>
          </w:p>
        </w:tc>
        <w:tc>
          <w:tcPr>
            <w:tcW w:w="2644" w:type="dxa"/>
          </w:tcPr>
          <w:p>
            <w:pPr/>
            <w:r>
              <w:t xml:space="preserve">Vínculos pendentes</w:t>
            </w:r>
          </w:p>
        </w:tc>
        <w:tc>
          <w:tcPr>
            <w:tcW w:w="4320" w:type="dxa"/>
          </w:tcPr>
          <w:p>
            <w:pPr/>
            <w:r>
              <w:t xml:space="preserve">Usuários sem chapa no RM</w:t>
            </w:r>
          </w:p>
        </w:tc>
      </w:tr>
    </w:tbl>
    <w:p>
      <w:pPr/>
      <w:r>
        <w:rPr>
          <w:b/>
        </w:rPr>
        <w:t xml:space="preserve">App do imobdesk (telas novas no menu RH)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526"/>
        <w:gridCol w:w="4834"/>
      </w:tblGrid>
      <w:tr>
        <w:trPr>
          <w:tblHeader/>
        </w:trPr>
        <w:tc>
          <w:tcPr>
            <w:tcW w:w="4526" w:type="dxa"/>
            <w:shd w:val="clear" w:color="auto" w:fill="F2F2F2"/>
          </w:tcPr>
          <w:p>
            <w:pPr/>
            <w:r>
              <w:t xml:space="preserve">Tela</w:t>
            </w:r>
          </w:p>
        </w:tc>
        <w:tc>
          <w:tcPr>
            <w:tcW w:w="4834" w:type="dxa"/>
            <w:shd w:val="clear" w:color="auto" w:fill="F2F2F2"/>
          </w:tcPr>
          <w:p>
            <w:pPr/>
            <w:r>
              <w:t xml:space="preserve">Endpoint principal</w:t>
            </w:r>
          </w:p>
        </w:tc>
      </w:tr>
      <w:tr>
        <w:tc>
          <w:tcPr>
            <w:tcW w:w="4526" w:type="dxa"/>
          </w:tcPr>
          <w:p>
            <w:pPr/>
            <w:r>
              <w:t xml:space="preserve">Catálogo RH (aba RH em "Novo pedido")</w:t>
            </w:r>
          </w:p>
        </w:tc>
        <w:tc>
          <w:tcPr>
            <w:tcW w:w="4834" w:type="dxa"/>
          </w:tcPr>
          <w:p>
            <w:pPr/>
            <w:r>
              <w:t xml:space="preserve">GET </w:t>
            </w:r>
            <w:r>
              <w:rPr>
                <w:rStyle w:val="CodeChar"/>
              </w:rPr>
              <w:t xml:space="preserve">/rh/servicos</w:t>
            </w:r>
          </w:p>
        </w:tc>
      </w:tr>
      <w:tr>
        <w:tc>
          <w:tcPr>
            <w:tcW w:w="4526" w:type="dxa"/>
          </w:tcPr>
          <w:p>
            <w:pPr/>
            <w:r>
              <w:t xml:space="preserve">Formulário do serviço</w:t>
            </w:r>
          </w:p>
        </w:tc>
        <w:tc>
          <w:tcPr>
            <w:tcW w:w="4834" w:type="dxa"/>
          </w:tcPr>
          <w:p>
            <w:pPr/>
            <w:r>
              <w:t xml:space="preserve">GET </w:t>
            </w:r>
            <w:r>
              <w:rPr>
                <w:rStyle w:val="CodeChar"/>
              </w:rPr>
              <w:t xml:space="preserve">/rh/servicos/{codigo}/formulario</w:t>
            </w:r>
            <w:r>
              <w:t xml:space="preserve">, POST </w:t>
            </w:r>
            <w:r>
              <w:rPr>
                <w:rStyle w:val="CodeChar"/>
              </w:rPr>
              <w:t xml:space="preserve">/rh/pedidos</w:t>
            </w:r>
          </w:p>
        </w:tc>
      </w:tr>
      <w:tr>
        <w:tc>
          <w:tcPr>
            <w:tcW w:w="4526" w:type="dxa"/>
          </w:tcPr>
          <w:p>
            <w:pPr/>
            <w:r>
              <w:t xml:space="preserve">Meus pedidos (lista unificada TI + RH)</w:t>
            </w:r>
          </w:p>
        </w:tc>
        <w:tc>
          <w:tcPr>
            <w:tcW w:w="4834" w:type="dxa"/>
          </w:tcPr>
          <w:p>
            <w:pPr/>
            <w:r>
              <w:t xml:space="preserve">GET </w:t>
            </w:r>
            <w:r>
              <w:rPr>
                <w:rStyle w:val="CodeChar"/>
              </w:rPr>
              <w:t xml:space="preserve">/rh/pedidos?minhas=true</w:t>
            </w:r>
            <w:r>
              <w:t xml:space="preserve"> + endpoint de tickets do imobdesk</w:t>
            </w:r>
          </w:p>
        </w:tc>
      </w:tr>
      <w:tr>
        <w:tc>
          <w:tcPr>
            <w:tcW w:w="4526" w:type="dxa"/>
          </w:tcPr>
          <w:p>
            <w:pPr/>
            <w:r>
              <w:t xml:space="preserve">Detalhe do pedido com timeline</w:t>
            </w:r>
          </w:p>
        </w:tc>
        <w:tc>
          <w:tcPr>
            <w:tcW w:w="4834" w:type="dxa"/>
          </w:tcPr>
          <w:p>
            <w:pPr/>
            <w:r>
              <w:t xml:space="preserve">GET </w:t>
            </w:r>
            <w:r>
              <w:rPr>
                <w:rStyle w:val="CodeChar"/>
              </w:rPr>
              <w:t xml:space="preserve">/rh/pedidos/{id}</w:t>
            </w:r>
          </w:p>
        </w:tc>
      </w:tr>
      <w:tr>
        <w:tc>
          <w:tcPr>
            <w:tcW w:w="4526" w:type="dxa"/>
          </w:tcPr>
          <w:p>
            <w:pPr/>
            <w:r>
              <w:t xml:space="preserve">Aprovações do gestor</w:t>
            </w:r>
          </w:p>
        </w:tc>
        <w:tc>
          <w:tcPr>
            <w:tcW w:w="4834" w:type="dxa"/>
          </w:tcPr>
          <w:p>
            <w:pPr/>
            <w:r>
              <w:t xml:space="preserve">GET e POST </w:t>
            </w:r>
            <w:r>
              <w:rPr>
                <w:rStyle w:val="CodeChar"/>
              </w:rPr>
              <w:t xml:space="preserve">/rh/aprovacoes</w:t>
            </w:r>
          </w:p>
        </w:tc>
      </w:tr>
      <w:tr>
        <w:tc>
          <w:tcPr>
            <w:tcW w:w="4526" w:type="dxa"/>
          </w:tcPr>
          <w:p>
            <w:pPr/>
            <w:r>
              <w:t xml:space="preserve">Canal confidencial</w:t>
            </w:r>
          </w:p>
        </w:tc>
        <w:tc>
          <w:tcPr>
            <w:tcW w:w="4834" w:type="dxa"/>
          </w:tcPr>
          <w:p>
            <w:pPr/>
            <w:r>
              <w:t xml:space="preserve">POST </w:t>
            </w:r>
            <w:r>
              <w:rPr>
                <w:rStyle w:val="CodeChar"/>
              </w:rPr>
              <w:t xml:space="preserve">/rh/sensivel</w:t>
            </w:r>
            <w:r>
              <w:t xml:space="preserve">, GET </w:t>
            </w:r>
            <w:r>
              <w:rPr>
                <w:rStyle w:val="CodeChar"/>
              </w:rPr>
              <w:t xml:space="preserve">/rh/sensivel/{codigo}</w:t>
            </w:r>
          </w:p>
        </w:tc>
      </w:tr>
    </w:tbl>
    <w:p>
      <w:pPr/>
      <w:r>
        <w:t xml:space="preserve">O formulário do app é renderizado a partir do JSON Schema: um serviço novo ou um campo novo não exige nova versão do app.</w:t>
      </w:r>
    </w:p>
    <w:p>
      <w:pPr>
        <w:pStyle w:val="Heading2"/>
      </w:pPr>
      <w:r>
        <w:t xml:space="preserve">Integrações</w:t>
      </w:r>
    </w:p>
    <w:p>
      <w:pPr/>
      <w:r>
        <w:rPr>
          <w:b/>
        </w:rPr>
        <w:t xml:space="preserve">TOTVS RM.</w:t>
      </w:r>
      <w:r>
        <w:t xml:space="preserve"> O ImobRH lê e grava no RM só por Edge Functions, com credenciais no Vault.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056"/>
        <w:gridCol w:w="4306"/>
        <w:gridCol w:w="1998"/>
      </w:tblGrid>
      <w:tr>
        <w:trPr>
          <w:tblHeader/>
        </w:trPr>
        <w:tc>
          <w:tcPr>
            <w:tcW w:w="3056" w:type="dxa"/>
            <w:shd w:val="clear" w:color="auto" w:fill="F2F2F2"/>
          </w:tcPr>
          <w:p>
            <w:pPr/>
            <w:r>
              <w:t xml:space="preserve">Uso</w:t>
            </w:r>
          </w:p>
        </w:tc>
        <w:tc>
          <w:tcPr>
            <w:tcW w:w="4306" w:type="dxa"/>
            <w:shd w:val="clear" w:color="auto" w:fill="F2F2F2"/>
          </w:tcPr>
          <w:p>
            <w:pPr/>
            <w:r>
              <w:t xml:space="preserve">Como</w:t>
            </w:r>
          </w:p>
        </w:tc>
        <w:tc>
          <w:tcPr>
            <w:tcW w:w="1998" w:type="dxa"/>
            <w:shd w:val="clear" w:color="auto" w:fill="F2F2F2"/>
          </w:tcPr>
          <w:p>
            <w:pPr/>
            <w:r>
              <w:t xml:space="preserve">Cache</w:t>
            </w:r>
          </w:p>
        </w:tc>
      </w:tr>
      <w:tr>
        <w:tc>
          <w:tcPr>
            <w:tcW w:w="3056" w:type="dxa"/>
          </w:tcPr>
          <w:p>
            <w:pPr/>
            <w:r>
              <w:t xml:space="preserve">Token</w:t>
            </w:r>
          </w:p>
        </w:tc>
        <w:tc>
          <w:tcPr>
            <w:tcW w:w="4306" w:type="dxa"/>
          </w:tcPr>
          <w:p>
            <w:pPr/>
            <w:r>
              <w:t xml:space="preserve">POST </w:t>
            </w:r>
            <w:r>
              <w:rPr>
                <w:rStyle w:val="CodeChar"/>
              </w:rPr>
              <w:t xml:space="preserve">/api/connect/token</w:t>
            </w:r>
            <w:r>
              <w:t xml:space="preserve"> com usuário de integração</w:t>
            </w:r>
          </w:p>
        </w:tc>
        <w:tc>
          <w:tcPr>
            <w:tcW w:w="1998" w:type="dxa"/>
          </w:tcPr>
          <w:p>
            <w:pPr/>
            <w:r>
              <w:t xml:space="preserve">Até expirar</w:t>
            </w:r>
          </w:p>
        </w:tc>
      </w:tr>
      <w:tr>
        <w:tc>
          <w:tcPr>
            <w:tcW w:w="3056" w:type="dxa"/>
          </w:tcPr>
          <w:p>
            <w:pPr/>
            <w:r>
              <w:t xml:space="preserve">Funcionário, seção, função, situação</w:t>
            </w:r>
          </w:p>
        </w:tc>
        <w:tc>
          <w:tcPr>
            <w:tcW w:w="4306" w:type="dxa"/>
          </w:tcPr>
          <w:p>
            <w:pPr/>
            <w:r>
              <w:t xml:space="preserve">Consulta SQL </w:t>
            </w:r>
            <w:r>
              <w:rPr>
                <w:rStyle w:val="CodeChar"/>
              </w:rPr>
              <w:t xml:space="preserve">API.RH.FUNCIONARIO</w:t>
            </w:r>
          </w:p>
        </w:tc>
        <w:tc>
          <w:tcPr>
            <w:tcW w:w="1998" w:type="dxa"/>
          </w:tcPr>
          <w:p>
            <w:pPr/>
            <w:r>
              <w:t xml:space="preserve">1 hora</w:t>
            </w:r>
          </w:p>
        </w:tc>
      </w:tr>
      <w:tr>
        <w:tc>
          <w:tcPr>
            <w:tcW w:w="3056" w:type="dxa"/>
          </w:tcPr>
          <w:p>
            <w:pPr/>
            <w:r>
              <w:t xml:space="preserve">Hierarquia de chefia</w:t>
            </w:r>
          </w:p>
        </w:tc>
        <w:tc>
          <w:tcPr>
            <w:tcW w:w="4306" w:type="dxa"/>
          </w:tcPr>
          <w:p>
            <w:pPr/>
            <w:r>
              <w:t xml:space="preserve">Consulta SQL </w:t>
            </w:r>
            <w:r>
              <w:rPr>
                <w:rStyle w:val="CodeChar"/>
              </w:rPr>
              <w:t xml:space="preserve">API.RH.HIERARQUIA</w:t>
            </w:r>
          </w:p>
        </w:tc>
        <w:tc>
          <w:tcPr>
            <w:tcW w:w="1998" w:type="dxa"/>
          </w:tcPr>
          <w:p>
            <w:pPr/>
            <w:r>
              <w:t xml:space="preserve">1 hora</w:t>
            </w:r>
          </w:p>
        </w:tc>
      </w:tr>
      <w:tr>
        <w:tc>
          <w:tcPr>
            <w:tcW w:w="3056" w:type="dxa"/>
          </w:tcPr>
          <w:p>
            <w:pPr/>
            <w:r>
              <w:t xml:space="preserve">Saldo e períodos de férias</w:t>
            </w:r>
          </w:p>
        </w:tc>
        <w:tc>
          <w:tcPr>
            <w:tcW w:w="4306" w:type="dxa"/>
          </w:tcPr>
          <w:p>
            <w:pPr/>
            <w:r>
              <w:t xml:space="preserve">Consulta SQL </w:t>
            </w:r>
            <w:r>
              <w:rPr>
                <w:rStyle w:val="CodeChar"/>
              </w:rPr>
              <w:t xml:space="preserve">API.RH.FERIAS_SALDO</w:t>
            </w:r>
          </w:p>
        </w:tc>
        <w:tc>
          <w:tcPr>
            <w:tcW w:w="1998" w:type="dxa"/>
          </w:tcPr>
          <w:p>
            <w:pPr/>
            <w:r>
              <w:t xml:space="preserve">15 min</w:t>
            </w:r>
          </w:p>
        </w:tc>
      </w:tr>
      <w:tr>
        <w:tc>
          <w:tcPr>
            <w:tcW w:w="3056" w:type="dxa"/>
          </w:tcPr>
          <w:p>
            <w:pPr/>
            <w:r>
              <w:t xml:space="preserve">Férias já programadas na seção</w:t>
            </w:r>
          </w:p>
        </w:tc>
        <w:tc>
          <w:tcPr>
            <w:tcW w:w="4306" w:type="dxa"/>
          </w:tcPr>
          <w:p>
            <w:pPr/>
            <w:r>
              <w:t xml:space="preserve">Consulta SQL </w:t>
            </w:r>
            <w:r>
              <w:rPr>
                <w:rStyle w:val="CodeChar"/>
              </w:rPr>
              <w:t xml:space="preserve">API.RH.FERIAS_PROGRAMADAS</w:t>
            </w:r>
          </w:p>
        </w:tc>
        <w:tc>
          <w:tcPr>
            <w:tcW w:w="1998" w:type="dxa"/>
          </w:tcPr>
          <w:p>
            <w:pPr/>
            <w:r>
              <w:t xml:space="preserve">15 min</w:t>
            </w:r>
          </w:p>
        </w:tc>
      </w:tr>
      <w:tr>
        <w:tc>
          <w:tcPr>
            <w:tcW w:w="3056" w:type="dxa"/>
          </w:tcPr>
          <w:p>
            <w:pPr/>
            <w:r>
              <w:t xml:space="preserve">Holerite da competência</w:t>
            </w:r>
          </w:p>
        </w:tc>
        <w:tc>
          <w:tcPr>
            <w:tcW w:w="4306" w:type="dxa"/>
          </w:tcPr>
          <w:p>
            <w:pPr/>
            <w:r>
              <w:t xml:space="preserve">Consulta SQL </w:t>
            </w:r>
            <w:r>
              <w:rPr>
                <w:rStyle w:val="CodeChar"/>
              </w:rPr>
              <w:t xml:space="preserve">API.RH.HOLERITE</w:t>
            </w:r>
          </w:p>
        </w:tc>
        <w:tc>
          <w:tcPr>
            <w:tcW w:w="1998" w:type="dxa"/>
          </w:tcPr>
          <w:p>
            <w:pPr/>
            <w:r>
              <w:t xml:space="preserve">Por competência</w:t>
            </w:r>
          </w:p>
        </w:tc>
      </w:tr>
      <w:tr>
        <w:tc>
          <w:tcPr>
            <w:tcW w:w="3056" w:type="dxa"/>
          </w:tcPr>
          <w:p>
            <w:pPr/>
            <w:r>
              <w:t xml:space="preserve">Feriados</w:t>
            </w:r>
          </w:p>
        </w:tc>
        <w:tc>
          <w:tcPr>
            <w:tcW w:w="4306" w:type="dxa"/>
          </w:tcPr>
          <w:p>
            <w:pPr/>
            <w:r>
              <w:t xml:space="preserve">Consulta SQL </w:t>
            </w:r>
            <w:r>
              <w:rPr>
                <w:rStyle w:val="CodeChar"/>
              </w:rPr>
              <w:t xml:space="preserve">API.RH.FERIADOS</w:t>
            </w:r>
          </w:p>
        </w:tc>
        <w:tc>
          <w:tcPr>
            <w:tcW w:w="1998" w:type="dxa"/>
          </w:tcPr>
          <w:p>
            <w:pPr/>
            <w:r>
              <w:t xml:space="preserve">1 dia</w:t>
            </w:r>
          </w:p>
        </w:tc>
      </w:tr>
      <w:tr>
        <w:tc>
          <w:tcPr>
            <w:tcW w:w="3056" w:type="dxa"/>
          </w:tcPr>
          <w:p>
            <w:pPr/>
            <w:r>
              <w:t xml:space="preserve">Gravação de férias, afastamento e pré-admissão (fase 4)</w:t>
            </w:r>
          </w:p>
        </w:tc>
        <w:tc>
          <w:tcPr>
            <w:tcW w:w="4306" w:type="dxa"/>
          </w:tcPr>
          <w:p>
            <w:pPr/>
            <w:r>
              <w:t xml:space="preserve">DataServer REST </w:t>
            </w:r>
            <w:r>
              <w:rPr>
                <w:rStyle w:val="CodeChar"/>
              </w:rPr>
              <w:t xml:space="preserve">/rest/{dataServer}</w:t>
            </w:r>
          </w:p>
        </w:tc>
        <w:tc>
          <w:tcPr>
            <w:tcW w:w="1998" w:type="dxa"/>
          </w:tcPr>
          <w:p>
            <w:pPr/>
            <w:r>
              <w:t xml:space="preserve">—</w:t>
            </w:r>
          </w:p>
        </w:tc>
      </w:tr>
    </w:tbl>
    <w:p>
      <w:pPr/>
      <w:r>
        <w:t xml:space="preserve">As Consultas SQL seguem o padrão </w:t>
      </w:r>
      <w:r>
        <w:rPr>
          <w:rStyle w:val="CodeChar"/>
        </w:rPr>
        <w:t xml:space="preserve">API.{módulo}.{id}</w:t>
      </w:r>
      <w:r>
        <w:t xml:space="preserve"> já usado nos outros projetos; os SQLs são escritos e validados na base da Calper antes da fase 2. Quando o RM está fora, o app mostra o último valor em cache com a data da leitura, e a abertura de pedido continua funcionando.</w:t>
      </w:r>
    </w:p>
    <w:p>
      <w:pPr/>
      <w:r>
        <w:rPr>
          <w:b/>
        </w:rPr>
        <w:t xml:space="preserve">imobdesk.</w:t>
      </w:r>
      <w:r>
        <w:t xml:space="preserve"> Três pontos de contato: o login (Supabase Auth compartilhado), a abertura de chamados de TI pelo ImobRH e o webhook de status desses chamados. O imobdesk não lê nem grava dados de RH.</w:t>
      </w:r>
    </w:p>
    <w:p>
      <w:pPr/>
      <w:r>
        <w:rPr>
          <w:b/>
        </w:rPr>
        <w:t xml:space="preserve">WhatsApp.</w:t>
      </w:r>
      <w:r>
        <w:t xml:space="preserve"> O imobdesk continua dono do canal. Para aprovar férias por botão, ele chama POST </w:t>
      </w:r>
      <w:r>
        <w:rPr>
          <w:rStyle w:val="CodeChar"/>
        </w:rPr>
        <w:t xml:space="preserve">/rh/aprovacoes/{id}</w:t>
      </w:r>
      <w:r>
        <w:t xml:space="preserve"> em nome do gestor identificado pelo telefone.</w:t>
      </w:r>
    </w:p>
    <w:p>
      <w:pPr>
        <w:pStyle w:val="Heading2"/>
      </w:pPr>
      <w:r>
        <w:t xml:space="preserve">Design system</w:t>
      </w:r>
    </w:p>
    <w:p>
      <w:pPr/>
      <w:r>
        <w:t xml:space="preserve">O Console do RH usa o mesmo design system do imobdisparos: tokens, componentes e layout são copiados de lá, não reinventados.</w:t>
      </w:r>
    </w:p>
    <w:p>
      <w:pPr/>
      <w:r>
        <w:rPr>
          <w:b/>
        </w:rPr>
        <w:t xml:space="preserve">O que copiar do repositório do imobdisparos</w:t>
      </w:r>
    </w:p>
    <w:p>
      <w:pPr>
        <w:pStyle w:val="ListParagraph"/>
        <w:numPr>
          <w:ilvl w:val="0"/>
          <w:numId w:val="2"/>
        </w:numPr>
      </w:pPr>
      <w:r>
        <w:t xml:space="preserve">Tokens: cores (claro e escuro), tipografia, espaçamentos, raios e sombras — de </w:t>
      </w:r>
      <w:r>
        <w:rPr>
          <w:rStyle w:val="CodeChar"/>
        </w:rPr>
        <w:t xml:space="preserve">tailwind.config.*</w:t>
      </w:r>
      <w:r>
        <w:t xml:space="preserve"> e do CSS global (variáveis do shadcn/ui).</w:t>
      </w:r>
    </w:p>
    <w:p>
      <w:pPr>
        <w:pStyle w:val="ListParagraph"/>
        <w:numPr>
          <w:ilvl w:val="0"/>
          <w:numId w:val="2"/>
        </w:numPr>
      </w:pPr>
      <w:r>
        <w:t xml:space="preserve">Componentes de </w:t>
      </w:r>
      <w:r>
        <w:rPr>
          <w:rStyle w:val="CodeChar"/>
        </w:rPr>
        <w:t xml:space="preserve">src/components/ui</w:t>
      </w:r>
      <w:r>
        <w:t xml:space="preserve"> (shadcn/ui) e os componentes de layout próprios: menu lateral, cabeçalho, cartões de indicador, tabela com filtros, badges de status, diálogos e toasts.</w:t>
      </w:r>
    </w:p>
    <w:p>
      <w:pPr>
        <w:pStyle w:val="ListParagraph"/>
        <w:numPr>
          <w:ilvl w:val="0"/>
          <w:numId w:val="2"/>
        </w:numPr>
      </w:pPr>
      <w:r>
        <w:t xml:space="preserve">Padrões de tela: como o imobdisparos monta lista com filtros, tela de detalhe e tela de configurações.</w:t>
      </w:r>
    </w:p>
    <w:p>
      <w:pPr/>
      <w:r>
        <w:rPr>
          <w:b/>
        </w:rPr>
        <w:t xml:space="preserve">Regras</w:t>
      </w:r>
    </w:p>
    <w:p>
      <w:pPr>
        <w:pStyle w:val="ListParagraph"/>
        <w:numPr>
          <w:ilvl w:val="0"/>
          <w:numId w:val="3"/>
        </w:numPr>
      </w:pPr>
      <w:r>
        <w:t xml:space="preserve">Nada de cor ou tamanho fixo no código: só tokens.</w:t>
      </w:r>
    </w:p>
    <w:p>
      <w:pPr>
        <w:pStyle w:val="ListParagraph"/>
        <w:numPr>
          <w:ilvl w:val="0"/>
          <w:numId w:val="3"/>
        </w:numPr>
      </w:pPr>
      <w:r>
        <w:t xml:space="preserve">Componente que o imobdisparos não tem (stepper de etapas, timeline, painel de prazos legais) é criado no mesmo estilo e documentado em </w:t>
      </w:r>
      <w:r>
        <w:rPr>
          <w:rStyle w:val="CodeChar"/>
        </w:rPr>
        <w:t xml:space="preserve">docs/design-system.md</w:t>
      </w:r>
      <w:r>
        <w:t xml:space="preserve"> do ImobRH.</w:t>
      </w:r>
    </w:p>
    <w:p>
      <w:pPr>
        <w:pStyle w:val="ListParagraph"/>
        <w:numPr>
          <w:ilvl w:val="0"/>
          <w:numId w:val="3"/>
        </w:numPr>
      </w:pPr>
      <w:r>
        <w:t xml:space="preserve">Estados de caso e de etapa têm um mapa único de cor e rótulo, usado em todas as telas.</w:t>
      </w:r>
    </w:p>
    <w:p>
      <w:pPr/>
      <w:r>
        <w:rPr>
          <w:b/>
        </w:rPr>
        <w:t xml:space="preserve">App do imobdesk.</w:t>
      </w:r>
      <w:r>
        <w:t xml:space="preserve"> As telas de RH no app seguem o design system do imobdesk, para o colaborador não perceber que são dois sistemas. Se o imobdesk também adotar o design system do imobdisparos, as duas pontas ficam iguais.</w:t>
      </w:r>
    </w:p>
    <w:p>
      <w:pPr>
        <w:pStyle w:val="Heading2"/>
      </w:pPr>
      <w:r>
        <w:t xml:space="preserve">Segurança e LGPD</w:t>
      </w:r>
    </w:p>
    <w:p>
      <w:pPr/>
      <w:r>
        <w:t xml:space="preserve">Atestado, desligamento e casos sensíveis têm regras acima do RLS padrão, porque tratam dado sensível ou de alto risco.</w:t>
      </w:r>
    </w:p>
    <w:p>
      <w:pPr>
        <w:pStyle w:val="ListParagraph"/>
        <w:numPr>
          <w:ilvl w:val="0"/>
          <w:numId w:val="4"/>
        </w:numPr>
      </w:pPr>
      <w:r>
        <w:t xml:space="preserve">RLS em todas as tabelas, por tenant, papel e hierarquia do RM; nenhuma tabela sem policy.</w:t>
      </w:r>
    </w:p>
    <w:p>
      <w:pPr>
        <w:pStyle w:val="ListParagraph"/>
        <w:numPr>
          <w:ilvl w:val="0"/>
          <w:numId w:val="4"/>
        </w:numPr>
      </w:pPr>
      <w:r>
        <w:t xml:space="preserve">Edge Functions validam o JWT e o papel antes de qualquer consulta; o front nunca recebe a service role.</w:t>
      </w:r>
    </w:p>
    <w:p>
      <w:pPr>
        <w:pStyle w:val="ListParagraph"/>
        <w:numPr>
          <w:ilvl w:val="0"/>
          <w:numId w:val="4"/>
        </w:numPr>
      </w:pPr>
      <w:r>
        <w:t xml:space="preserve">Buckets privados separados (</w:t>
      </w:r>
      <w:r>
        <w:rPr>
          <w:rStyle w:val="CodeChar"/>
        </w:rPr>
        <w:t xml:space="preserve">rh-geral</w:t>
      </w:r>
      <w:r>
        <w:t xml:space="preserve">, </w:t>
      </w:r>
      <w:r>
        <w:rPr>
          <w:rStyle w:val="CodeChar"/>
        </w:rPr>
        <w:t xml:space="preserve">rh-restrito</w:t>
      </w:r>
      <w:r>
        <w:t xml:space="preserve">, </w:t>
      </w:r>
      <w:r>
        <w:rPr>
          <w:rStyle w:val="CodeChar"/>
        </w:rPr>
        <w:t xml:space="preserve">rh-compliance</w:t>
      </w:r>
      <w:r>
        <w:t xml:space="preserve">), acesso só por URL assinada de 5 minutos.</w:t>
      </w:r>
    </w:p>
    <w:p>
      <w:pPr>
        <w:pStyle w:val="ListParagraph"/>
        <w:numPr>
          <w:ilvl w:val="0"/>
          <w:numId w:val="4"/>
        </w:numPr>
      </w:pPr>
      <w:r>
        <w:t xml:space="preserve">O gestor recebe "ausência justificada de X a Y", nunca o atestado nem o CID.</w:t>
      </w:r>
    </w:p>
    <w:p>
      <w:pPr>
        <w:pStyle w:val="ListParagraph"/>
        <w:numPr>
          <w:ilvl w:val="0"/>
          <w:numId w:val="4"/>
        </w:numPr>
      </w:pPr>
      <w:r>
        <w:t xml:space="preserve">O desligamento aberto pelo gestor fica invisível ao colaborador até a comunicação.</w:t>
      </w:r>
    </w:p>
    <w:p>
      <w:pPr>
        <w:pStyle w:val="ListParagraph"/>
        <w:numPr>
          <w:ilvl w:val="0"/>
          <w:numId w:val="4"/>
        </w:numPr>
      </w:pPr>
      <w:r>
        <w:t xml:space="preserve">Relato anônimo não grava user_id, IP nem dados do aparelho.</w:t>
      </w:r>
    </w:p>
    <w:p>
      <w:pPr>
        <w:pStyle w:val="ListParagraph"/>
        <w:numPr>
          <w:ilvl w:val="0"/>
          <w:numId w:val="4"/>
        </w:numPr>
      </w:pPr>
      <w:r>
        <w:t xml:space="preserve">Toda leitura de atestado, desligamento e caso sensível grava em </w:t>
      </w:r>
      <w:r>
        <w:rPr>
          <w:rStyle w:val="CodeChar"/>
        </w:rPr>
        <w:t xml:space="preserve">auditoria</w:t>
      </w:r>
      <w:r>
        <w:t xml:space="preserve">.</w:t>
      </w:r>
    </w:p>
    <w:p>
      <w:pPr>
        <w:pStyle w:val="ListParagraph"/>
        <w:numPr>
          <w:ilvl w:val="0"/>
          <w:numId w:val="4"/>
        </w:numPr>
      </w:pPr>
      <w:r>
        <w:t xml:space="preserve">Credenciais do RM e o segredo da integração com o imobdesk ficam no Vault.</w:t>
      </w:r>
    </w:p>
    <w:p>
      <w:pPr>
        <w:pStyle w:val="ListParagraph"/>
        <w:numPr>
          <w:ilvl w:val="0"/>
          <w:numId w:val="4"/>
        </w:numPr>
      </w:pPr>
      <w:r>
        <w:t xml:space="preserve">Antes da produção: revisão do jurídico, aviso de privacidade do módulo e prazos de retenção definidos.</w:t>
      </w:r>
    </w:p>
    <w:p>
      <w:pPr>
        <w:pStyle w:val="Heading2"/>
      </w:pPr>
      <w:r>
        <w:t xml:space="preserve">Fases de construção</w:t>
      </w:r>
    </w:p>
    <w:p>
      <w:pPr/>
      <w:r>
        <w:t xml:space="preserve">Cada fase só começa com todos os critérios da anterior marcados. O prompt do Claude Code segue esta mesma ordem.</w:t>
      </w:r>
    </w:p>
    <w:p>
      <w:pPr>
        <w:pStyle w:val="Heading3"/>
      </w:pPr>
      <w:r>
        <w:t xml:space="preserve">Fase 0 — Fundação</w:t>
      </w:r>
    </w:p>
    <w:p>
      <w:pPr>
        <w:pStyle w:val="ListParagraph"/>
        <w:numPr>
          <w:ilvl w:val="0"/>
          <w:numId w:val="5"/>
        </w:numPr>
      </w:pPr>
      <w:r>
        <w:t xml:space="preserve">☐ Repositório </w:t>
      </w:r>
      <w:r>
        <w:rPr>
          <w:rStyle w:val="CodeChar"/>
        </w:rPr>
        <w:t xml:space="preserve">imobrh</w:t>
      </w:r>
      <w:r>
        <w:t xml:space="preserve"> com </w:t>
      </w:r>
      <w:r>
        <w:rPr>
          <w:rStyle w:val="CodeChar"/>
        </w:rPr>
        <w:t xml:space="preserve">CLAUDE.md</w:t>
      </w:r>
      <w:r>
        <w:t xml:space="preserve">, estrutura de pastas e design system do imobdisparos copiado</w:t>
      </w:r>
    </w:p>
    <w:p>
      <w:pPr>
        <w:pStyle w:val="ListParagraph"/>
        <w:numPr>
          <w:ilvl w:val="0"/>
          <w:numId w:val="5"/>
        </w:numPr>
      </w:pPr>
      <w:r>
        <w:t xml:space="preserve">☐ Schema </w:t>
      </w:r>
      <w:r>
        <w:rPr>
          <w:rStyle w:val="CodeChar"/>
        </w:rPr>
        <w:t xml:space="preserve">app_imobrh</w:t>
      </w:r>
      <w:r>
        <w:t xml:space="preserve"> com tabelas de identidade, papéis e auditoria, RLS ativo</w:t>
      </w:r>
    </w:p>
    <w:p>
      <w:pPr>
        <w:pStyle w:val="ListParagraph"/>
        <w:numPr>
          <w:ilvl w:val="0"/>
          <w:numId w:val="5"/>
        </w:numPr>
      </w:pPr>
      <w:r>
        <w:t xml:space="preserve">☐ Login pelo Supabase Auth compartilhado; Console abre com menu lateral e controle de papéis</w:t>
      </w:r>
    </w:p>
    <w:p>
      <w:pPr>
        <w:pStyle w:val="ListParagraph"/>
        <w:numPr>
          <w:ilvl w:val="0"/>
          <w:numId w:val="5"/>
        </w:numPr>
      </w:pPr>
      <w:r>
        <w:t xml:space="preserve">☐ Edge Function de token do RM e Consultas SQL de funcionário e hierarquia funcionando com cache</w:t>
      </w:r>
    </w:p>
    <w:p>
      <w:pPr>
        <w:pStyle w:val="ListParagraph"/>
        <w:numPr>
          <w:ilvl w:val="0"/>
          <w:numId w:val="5"/>
        </w:numPr>
      </w:pPr>
      <w:r>
        <w:t xml:space="preserve">☐ Tela de vínculos pendentes listando usuários sem chapa</w:t>
      </w:r>
    </w:p>
    <w:p>
      <w:pPr>
        <w:pStyle w:val="Heading3"/>
      </w:pPr>
      <w:r>
        <w:t xml:space="preserve">Fase 1 — Pedidos e aprovações</w:t>
      </w:r>
    </w:p>
    <w:p>
      <w:pPr>
        <w:pStyle w:val="ListParagraph"/>
        <w:numPr>
          <w:ilvl w:val="0"/>
          <w:numId w:val="6"/>
        </w:numPr>
      </w:pPr>
      <w:r>
        <w:t xml:space="preserve">☐ Catálogo e formulários em JSON Schema para os 8 serviços</w:t>
      </w:r>
    </w:p>
    <w:p>
      <w:pPr>
        <w:pStyle w:val="ListParagraph"/>
        <w:numPr>
          <w:ilvl w:val="0"/>
          <w:numId w:val="6"/>
        </w:numPr>
      </w:pPr>
      <w:r>
        <w:t xml:space="preserve">☐ API </w:t>
      </w:r>
      <w:r>
        <w:rPr>
          <w:rStyle w:val="CodeChar"/>
        </w:rPr>
        <w:t xml:space="preserve">/rh/servicos</w:t>
      </w:r>
      <w:r>
        <w:t xml:space="preserve">, </w:t>
      </w:r>
      <w:r>
        <w:rPr>
          <w:rStyle w:val="CodeChar"/>
        </w:rPr>
        <w:t xml:space="preserve">/rh/pedidos</w:t>
      </w:r>
      <w:r>
        <w:t xml:space="preserve"> e </w:t>
      </w:r>
      <w:r>
        <w:rPr>
          <w:rStyle w:val="CodeChar"/>
        </w:rPr>
        <w:t xml:space="preserve">/rh/aprovacoes</w:t>
      </w:r>
      <w:r>
        <w:t xml:space="preserve"> com testes</w:t>
      </w:r>
    </w:p>
    <w:p>
      <w:pPr>
        <w:pStyle w:val="ListParagraph"/>
        <w:numPr>
          <w:ilvl w:val="0"/>
          <w:numId w:val="6"/>
        </w:numPr>
      </w:pPr>
      <w:r>
        <w:t xml:space="preserve">☐ Validações de férias da CLT no backend, com erro por campo</w:t>
      </w:r>
    </w:p>
    <w:p>
      <w:pPr>
        <w:pStyle w:val="ListParagraph"/>
        <w:numPr>
          <w:ilvl w:val="0"/>
          <w:numId w:val="6"/>
        </w:numPr>
      </w:pPr>
      <w:r>
        <w:t xml:space="preserve">☐ Motor de aprovação com alçada, devolução, substituto e SLA</w:t>
      </w:r>
    </w:p>
    <w:p>
      <w:pPr>
        <w:pStyle w:val="ListParagraph"/>
        <w:numPr>
          <w:ilvl w:val="0"/>
          <w:numId w:val="6"/>
        </w:numPr>
      </w:pPr>
      <w:r>
        <w:t xml:space="preserve">☐ Canal confidencial com código de acompanhamento</w:t>
      </w:r>
    </w:p>
    <w:p>
      <w:pPr>
        <w:pStyle w:val="Heading3"/>
      </w:pPr>
      <w:r>
        <w:t xml:space="preserve">Fase 2 — Motor de processos e Console do RH</w:t>
      </w:r>
    </w:p>
    <w:p>
      <w:pPr>
        <w:pStyle w:val="ListParagraph"/>
        <w:numPr>
          <w:ilvl w:val="0"/>
          <w:numId w:val="7"/>
        </w:numPr>
      </w:pPr>
      <w:r>
        <w:t xml:space="preserve">☐ Modelos de processo dos 8 serviços carregados como dados iniciais</w:t>
      </w:r>
    </w:p>
    <w:p>
      <w:pPr>
        <w:pStyle w:val="ListParagraph"/>
        <w:numPr>
          <w:ilvl w:val="0"/>
          <w:numId w:val="7"/>
        </w:numPr>
      </w:pPr>
      <w:r>
        <w:t xml:space="preserve">☐ Caso criado ao fim das aprovações; prazos calculados pela data-âncora</w:t>
      </w:r>
    </w:p>
    <w:p>
      <w:pPr>
        <w:pStyle w:val="ListParagraph"/>
        <w:numPr>
          <w:ilvl w:val="0"/>
          <w:numId w:val="7"/>
        </w:numPr>
      </w:pPr>
      <w:r>
        <w:t xml:space="preserve">☐ Caixa do RH, tela do caso, timeline e prazos legais</w:t>
      </w:r>
    </w:p>
    <w:p>
      <w:pPr>
        <w:pStyle w:val="ListParagraph"/>
        <w:numPr>
          <w:ilvl w:val="0"/>
          <w:numId w:val="7"/>
        </w:numPr>
      </w:pPr>
      <w:r>
        <w:t xml:space="preserve">☐ Job de recálculo de prazos, lembretes e escalonamento a cada 15 minutos</w:t>
      </w:r>
    </w:p>
    <w:p>
      <w:pPr>
        <w:pStyle w:val="ListParagraph"/>
        <w:numPr>
          <w:ilvl w:val="0"/>
          <w:numId w:val="7"/>
        </w:numPr>
      </w:pPr>
      <w:r>
        <w:t xml:space="preserve">☐ Tela de configuração de modelos de processo e alçadas</w:t>
      </w:r>
    </w:p>
    <w:p>
      <w:pPr>
        <w:pStyle w:val="Heading3"/>
      </w:pPr>
      <w:r>
        <w:t xml:space="preserve">Fase 3 — Integração com o app e com o imobdesk</w:t>
      </w:r>
    </w:p>
    <w:p>
      <w:pPr>
        <w:pStyle w:val="ListParagraph"/>
        <w:numPr>
          <w:ilvl w:val="0"/>
          <w:numId w:val="8"/>
        </w:numPr>
      </w:pPr>
      <w:r>
        <w:t xml:space="preserve">☐ Telas de RH no app do imobdesk consumindo a API</w:t>
      </w:r>
    </w:p>
    <w:p>
      <w:pPr>
        <w:pStyle w:val="ListParagraph"/>
        <w:numPr>
          <w:ilvl w:val="0"/>
          <w:numId w:val="8"/>
        </w:numPr>
      </w:pPr>
      <w:r>
        <w:t xml:space="preserve">☐ "Meus pedidos" unificado TI + RH</w:t>
      </w:r>
    </w:p>
    <w:p>
      <w:pPr>
        <w:pStyle w:val="ListParagraph"/>
        <w:numPr>
          <w:ilvl w:val="0"/>
          <w:numId w:val="8"/>
        </w:numPr>
      </w:pPr>
      <w:r>
        <w:t xml:space="preserve">☐ Abertura de chamados de TI e webhook de status com HMAC</w:t>
      </w:r>
    </w:p>
    <w:p>
      <w:pPr>
        <w:pStyle w:val="ListParagraph"/>
        <w:numPr>
          <w:ilvl w:val="0"/>
          <w:numId w:val="8"/>
        </w:numPr>
      </w:pPr>
      <w:r>
        <w:t xml:space="preserve">☐ Aprovação de férias por botão no WhatsApp</w:t>
      </w:r>
    </w:p>
    <w:p>
      <w:pPr>
        <w:pStyle w:val="ListParagraph"/>
        <w:numPr>
          <w:ilvl w:val="0"/>
          <w:numId w:val="8"/>
        </w:numPr>
      </w:pPr>
      <w:r>
        <w:t xml:space="preserve">☐ IA de dúvidas de folha lendo o holerite</w:t>
      </w:r>
    </w:p>
    <w:p>
      <w:pPr>
        <w:pStyle w:val="Heading3"/>
      </w:pPr>
      <w:r>
        <w:t xml:space="preserve">Fase 4 — Gravação no RM</w:t>
      </w:r>
    </w:p>
    <w:p>
      <w:pPr>
        <w:pStyle w:val="ListParagraph"/>
        <w:numPr>
          <w:ilvl w:val="0"/>
          <w:numId w:val="9"/>
        </w:numPr>
      </w:pPr>
      <w:r>
        <w:t xml:space="preserve">☐ Férias, afastamento e pré-admissão gravados por DataServer, com log e reprocessamento</w:t>
      </w:r>
    </w:p>
    <w:p>
      <w:pPr>
        <w:pStyle w:val="ListParagraph"/>
        <w:numPr>
          <w:ilvl w:val="0"/>
          <w:numId w:val="9"/>
        </w:numPr>
      </w:pPr>
      <w:r>
        <w:t xml:space="preserve">☐ Conciliação diária entre casos concluídos e registros no RM</w:t>
      </w:r>
    </w:p>
    <w:p>
      <w:pPr>
        <w:pStyle w:val="Heading2"/>
      </w:pPr>
      <w:r>
        <w:t xml:space="preserve">Decisões em aberto</w:t>
      </w:r>
    </w:p>
    <w:p>
      <w:pPr>
        <w:pStyle w:val="ListParagraph"/>
        <w:numPr>
          <w:ilvl w:val="0"/>
          <w:numId w:val="10"/>
        </w:numPr>
      </w:pPr>
      <w:r>
        <w:t xml:space="preserve">☐ Banco: mesmo projeto Supabase do imobdesk com schema </w:t>
      </w:r>
      <w:r>
        <w:rPr>
          <w:rStyle w:val="CodeChar"/>
        </w:rPr>
        <w:t xml:space="preserve">app_imobrh</w:t>
      </w:r>
      <w:r>
        <w:t xml:space="preserve"> (proposta deste PRD) ou projeto próprio, que exige validar o JWT do imobdesk.</w:t>
      </w:r>
    </w:p>
    <w:p>
      <w:pPr>
        <w:pStyle w:val="ListParagraph"/>
        <w:numPr>
          <w:ilvl w:val="0"/>
          <w:numId w:val="10"/>
        </w:numPr>
      </w:pPr>
      <w:r>
        <w:t xml:space="preserve">☐ Confirmar que "imobdisparos" é o projeto Disparo em Massa (imobenviomassa) e o caminho do repositório para o Claude Code ler o design system.</w:t>
      </w:r>
    </w:p>
    <w:p>
      <w:pPr>
        <w:pStyle w:val="ListParagraph"/>
        <w:numPr>
          <w:ilvl w:val="0"/>
          <w:numId w:val="10"/>
        </w:numPr>
      </w:pPr>
      <w:r>
        <w:t xml:space="preserve">☐ Stack do app do imobdesk (web/PWA ou nativo), que define como as telas de RH entram nele.</w:t>
      </w:r>
    </w:p>
    <w:p>
      <w:pPr>
        <w:pStyle w:val="ListParagraph"/>
        <w:numPr>
          <w:ilvl w:val="0"/>
          <w:numId w:val="10"/>
        </w:numPr>
      </w:pPr>
      <w:r>
        <w:t xml:space="preserve">☐ Nomes das tabelas do RM na base da Calper (chefia, férias programadas, holerite) para escrever as Consultas SQL.</w:t>
      </w:r>
    </w:p>
    <w:p>
      <w:pPr>
        <w:pStyle w:val="ListParagraph"/>
        <w:numPr>
          <w:ilvl w:val="0"/>
          <w:numId w:val="10"/>
        </w:numPr>
      </w:pPr>
      <w:r>
        <w:t xml:space="preserve">☐ Composição do comitê de compliance, tabela de alçadas e SLAs por etapa.</w:t>
      </w:r>
    </w:p>
    <w:p>
      <w:pPr>
        <w:pStyle w:val="ListParagraph"/>
        <w:numPr>
          <w:ilvl w:val="0"/>
          <w:numId w:val="10"/>
        </w:numPr>
      </w:pPr>
      <w:r>
        <w:t xml:space="preserve">☐ Prazos de retenção de atestados, desligamentos e casos sensíveis (jurídico).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hyperlink" Target="https://claude.ai/artifact/1Waj6f8xzj2UGTktxwua5V" TargetMode="External"/><Relationship Id="rId4" Type="http://schemas.openxmlformats.org/officeDocument/2006/relationships/image" Target="media/image1.png"/><Relationship Id="rId5" Type="http://schemas.openxmlformats.org/officeDocument/2006/relationships/hyperlink" Target="https://claude.ai/artifact/AK37KBuozSPGeRG6Y2yqNi" TargetMode="Externa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PRD ImobRH v2 — sistema de RH separado, app compartilhado com o imobdesk</dc:title>
  <dc:description>Claude Docs node/0f5d0819-020a@12 docx-w7</dc:description>
  <cp:revision>12</cp:revision>
</cp:coreProperties>
</file>