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--以下为：借贷合同主体正文</w:t>
      </w:r>
    </w:p>
    <w:p>
      <w:pPr>
        <w:rPr>
          <w:rFonts w:hint="eastAsia" w:eastAsia="宋体"/>
          <w:color w:val="000000"/>
          <w:lang w:val="en-US" w:eastAsia="zh-CN"/>
        </w:rPr>
      </w:pPr>
      <w:r>
        <w:rPr>
          <w:rFonts w:ascii="" w:hAnsi="" w:cs="" w:eastAsia=""/>
        </w:rPr>
        <w:t>编号：qwerasdf</w:t>
      </w:r>
      <w:r>
        <w:rPr>
          <w:rFonts w:hint="eastAsia"/>
          <w:color w:val="000000"/>
          <w:lang w:val="en-US" w:eastAsia="zh-CN"/>
        </w:rPr>
        <w:t>,多余的</w:t>
      </w:r>
    </w:p>
    <w:p>
      <w:pPr>
        <w:rPr>
          <w:color w:val="000000"/>
        </w:rPr>
      </w:pPr>
      <w:r>
        <w:rPr>
          <w:rFonts w:hint="eastAsia"/>
          <w:color w:val="000000"/>
        </w:rPr>
        <w:t>系统编号：</w:t>
      </w:r>
      <w:r>
        <w:rPr>
          <w:color w:val="000000"/>
        </w:rPr>
        <w:t>${xtbh}</w:t>
      </w:r>
    </w:p>
    <w:p>
      <w:pPr>
        <w:rPr>
          <w:color w:val="000000"/>
        </w:rPr>
      </w:pPr>
    </w:p>
    <w:p>
      <w:pPr>
        <w:rPr>
          <w:color w:val="000000"/>
        </w:rPr>
      </w:pPr>
    </w:p>
    <w:p>
      <w:pPr>
        <w:rPr>
          <w:color w:val="000000"/>
        </w:rPr>
      </w:pPr>
    </w:p>
    <w:p>
      <w:pPr>
        <w:jc w:val="right"/>
        <w:rPr>
          <w:rFonts w:ascii="仿宋_GB2312" w:hAnsi="Arial Black" w:eastAsia="仿宋_GB2312"/>
          <w:color w:val="000000"/>
          <w:sz w:val="24"/>
          <w:szCs w:val="28"/>
        </w:rPr>
      </w:pPr>
      <w:r>
        <w:rPr>
          <w:rFonts w:hint="eastAsia" w:ascii="黑体" w:eastAsia="黑体"/>
          <w:b/>
          <w:color w:val="000000"/>
          <w:szCs w:val="21"/>
        </w:rPr>
        <w:t xml:space="preserve">                             </w:t>
      </w:r>
      <w:r>
        <w:rPr>
          <w:rFonts w:hint="eastAsia" w:ascii="黑体" w:eastAsia="黑体"/>
          <w:color w:val="000000"/>
          <w:szCs w:val="21"/>
        </w:rPr>
        <w:t xml:space="preserve"> </w:t>
      </w:r>
      <w:r>
        <w:rPr>
          <w:rFonts w:hint="eastAsia" w:ascii="仿宋_GB2312" w:hAnsi="Arial Black" w:eastAsia="仿宋_GB2312"/>
          <w:color w:val="000000"/>
          <w:sz w:val="24"/>
          <w:szCs w:val="28"/>
        </w:rPr>
        <w:t>适用于财务公司向集团成员企业提供普通贷款</w:t>
      </w:r>
    </w:p>
    <w:p>
      <w:pPr>
        <w:jc w:val="right"/>
        <w:rPr>
          <w:rFonts w:ascii="仿宋_GB2312" w:hAnsi="Arial Black" w:eastAsia="仿宋_GB2312"/>
          <w:color w:val="000000"/>
          <w:sz w:val="24"/>
          <w:szCs w:val="28"/>
        </w:rPr>
      </w:pPr>
    </w:p>
    <w:p>
      <w:pPr>
        <w:jc w:val="center"/>
        <w:rPr>
          <w:rFonts w:ascii="黑体" w:eastAsia="黑体"/>
          <w:b/>
          <w:color w:val="000000"/>
          <w:sz w:val="84"/>
          <w:szCs w:val="84"/>
        </w:rPr>
      </w:pPr>
      <w:r>
        <w:rPr>
          <w:rFonts w:hint="eastAsia" w:ascii="黑体" w:eastAsia="黑体"/>
          <w:b/>
          <w:color w:val="000000"/>
          <w:sz w:val="84"/>
          <w:szCs w:val="84"/>
        </w:rPr>
        <w:t>借贷合同</w:t>
      </w: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rPr>
          <w:rFonts w:ascii="仿宋_GB2312" w:hAnsi="宋体" w:eastAsia="仿宋_GB2312"/>
          <w:color w:val="000000"/>
          <w:sz w:val="28"/>
          <w:szCs w:val="28"/>
          <w:u w:val="single"/>
        </w:rPr>
      </w:pPr>
    </w:p>
    <w:p>
      <w:pPr>
        <w:jc w:val="center"/>
        <w:rPr>
          <w:rFonts w:ascii="黑体" w:eastAsia="黑体"/>
          <w:color w:val="000000"/>
          <w:szCs w:val="21"/>
        </w:rPr>
      </w:pPr>
      <w:r>
        <w:rPr>
          <w:rFonts w:hint="eastAsia" w:ascii="仿宋_GB2312" w:hAnsi="宋体" w:eastAsia="仿宋_GB2312"/>
          <w:color w:val="000000"/>
          <w:sz w:val="44"/>
          <w:szCs w:val="44"/>
        </w:rPr>
        <w:t>顺丰控股集团财务有限公司</w:t>
      </w: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bookmarkStart w:id="0" w:name="_GoBack"/>
      <w:bookmarkEnd w:id="0"/>
    </w:p>
    <w:tbl>
      <w:tblPr>
        <w:tblStyle w:val="11"/>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4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Pr>
          <w:p>
            <w:pPr>
              <w:rPr>
                <w:rFonts w:hint="default" w:ascii="仿宋_GB2312" w:hAnsi="Arial Black" w:eastAsia="仿宋_GB2312"/>
                <w:color w:val="000000"/>
                <w:sz w:val="24"/>
                <w:szCs w:val="28"/>
                <w:vertAlign w:val="baseline"/>
                <w:lang w:val="en-US" w:eastAsia="zh-CN"/>
              </w:rPr>
            </w:pPr>
            <w:r>
              <w:rPr>
                <w:rFonts w:hint="eastAsia" w:ascii="仿宋_GB2312" w:hAnsi="Arial Black" w:eastAsia="仿宋_GB2312"/>
                <w:color w:val="000000"/>
                <w:sz w:val="24"/>
                <w:szCs w:val="28"/>
                <w:vertAlign w:val="baseline"/>
                <w:lang w:val="en-US" w:eastAsia="zh-CN"/>
              </w:rPr>
              <w:t>测试格1</w:t>
            </w:r>
          </w:p>
        </w:tc>
        <w:tc>
          <w:tcPr>
            <w:tcW w:w="4530" w:type="dxa"/>
          </w:tcPr>
          <w:p>
            <w:pPr>
              <w:rPr>
                <w:rFonts w:hint="default" w:ascii="仿宋_GB2312" w:hAnsi="Arial Black" w:eastAsia="仿宋_GB2312"/>
                <w:color w:val="000000"/>
                <w:sz w:val="24"/>
                <w:szCs w:val="28"/>
                <w:vertAlign w:val="baseline"/>
                <w:lang w:val="en-US" w:eastAsia="zh-CN"/>
              </w:rPr>
            </w:pPr>
            <w:r>
              <w:rPr>
                <w:rFonts w:hint="eastAsia" w:ascii="仿宋_GB2312" w:hAnsi="Arial Black" w:eastAsia="仿宋_GB2312"/>
                <w:color w:val="000000"/>
                <w:sz w:val="24"/>
                <w:szCs w:val="28"/>
                <w:vertAlign w:val="baseline"/>
                <w:lang w:val="en-US" w:eastAsia="zh-CN"/>
              </w:rPr>
              <w:t>Test格2</w:t>
            </w:r>
          </w:p>
        </w:tc>
      </w:tr>
      <w:tr>
        <w:tc>
          <w:p>
            <w:r>
              <w:t>cell10</w:t>
            </w:r>
          </w:p>
        </w:tc>
        <w:tc>
          <w:p>
            <w:r>
              <w:t>cell20</w:t>
            </w:r>
          </w:p>
        </w:tc>
      </w:tr>
      <w:tr>
        <w:tc>
          <w:p>
            <w:r>
              <w:t>cell11</w:t>
            </w:r>
          </w:p>
        </w:tc>
        <w:tc>
          <w:p>
            <w:r>
              <w:t>cell21</w:t>
            </w:r>
          </w:p>
        </w:tc>
      </w:tr>
      <w:tr>
        <w:tc>
          <w:p>
            <w:r>
              <w:t>cell12</w:t>
            </w:r>
          </w:p>
        </w:tc>
        <w:tc>
          <w:p>
            <w:r>
              <w:t>cell22</w:t>
            </w:r>
          </w:p>
        </w:tc>
      </w:tr>
      <w:tr>
        <w:tc>
          <w:p>
            <w:r>
              <w:t>cell13</w:t>
            </w:r>
          </w:p>
        </w:tc>
        <w:tc>
          <w:p>
            <w:r>
              <w:t>cell23</w:t>
            </w:r>
          </w:p>
        </w:tc>
      </w:tr>
      <w:tr>
        <w:tc>
          <w:p>
            <w:r>
              <w:t>cell14</w:t>
            </w:r>
          </w:p>
        </w:tc>
        <w:tc>
          <w:p>
            <w:r>
              <w:t>cell24</w:t>
            </w:r>
          </w:p>
        </w:tc>
      </w:tr>
      <w:tr>
        <w:tc>
          <w:p>
            <w:r>
              <w:t>cell15</w:t>
            </w:r>
          </w:p>
        </w:tc>
        <w:tc>
          <w:p>
            <w:r>
              <w:t>cell25</w:t>
            </w:r>
          </w:p>
        </w:tc>
      </w:tr>
      <w:tr>
        <w:tc>
          <w:p>
            <w:r>
              <w:t>cell16</w:t>
            </w:r>
          </w:p>
        </w:tc>
        <w:tc>
          <w:p>
            <w:r>
              <w:t>cell26</w:t>
            </w:r>
          </w:p>
        </w:tc>
      </w:tr>
      <w:tr>
        <w:tc>
          <w:p>
            <w:r>
              <w:t>cell17</w:t>
            </w:r>
          </w:p>
        </w:tc>
        <w:tc>
          <w:p>
            <w:r>
              <w:t>cell27</w:t>
            </w:r>
          </w:p>
        </w:tc>
      </w:tr>
      <w:tr>
        <w:tc>
          <w:p>
            <w:r>
              <w:t>cell18</w:t>
            </w:r>
          </w:p>
        </w:tc>
        <w:tc>
          <w:p>
            <w:r>
              <w:t>cell28</w:t>
            </w:r>
          </w:p>
        </w:tc>
      </w:tr>
      <w:tr>
        <w:tc>
          <w:p>
            <w:r>
              <w:t>cell19</w:t>
            </w:r>
          </w:p>
        </w:tc>
        <w:tc>
          <w:p>
            <w:r>
              <w:t>cell29</w:t>
            </w:r>
          </w:p>
        </w:tc>
      </w:tr>
    </w:tbl>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eastAsia="仿宋_GB2312"/>
          <w:color w:val="000000"/>
          <w:sz w:val="24"/>
        </w:rPr>
      </w:pPr>
    </w:p>
    <w:p>
      <w:pPr>
        <w:jc w:val="center"/>
        <w:rPr>
          <w:color w:val="000000"/>
        </w:rPr>
      </w:pPr>
      <w:r>
        <w:rPr>
          <w:rFonts w:hint="eastAsia" w:eastAsia="黑体"/>
          <w:b/>
          <w:bCs/>
          <w:color w:val="000000"/>
          <w:sz w:val="36"/>
        </w:rPr>
        <w:t>借 贷 合 同</w:t>
      </w:r>
    </w:p>
    <w:p>
      <w:pPr>
        <w:rPr>
          <w:rFonts w:ascii="仿宋_GB2312" w:eastAsia="仿宋_GB2312"/>
          <w:color w:val="000000"/>
          <w:sz w:val="28"/>
        </w:rPr>
      </w:pPr>
      <w:r>
        <w:rPr>
          <w:rFonts w:hint="eastAsia" w:ascii="仿宋_GB2312" w:eastAsia="仿宋_GB2312"/>
          <w:color w:val="000000"/>
          <w:sz w:val="28"/>
        </w:rPr>
        <w:t>本合同由以下双方于</w:t>
      </w:r>
      <w:r>
        <w:rPr>
          <w:rFonts w:hint="eastAsia" w:ascii="仿宋_GB2312" w:eastAsia="仿宋_GB2312"/>
          <w:color w:val="000000"/>
          <w:sz w:val="28"/>
          <w:u w:val="single"/>
        </w:rPr>
        <w:t>${</w:t>
      </w:r>
      <w:r>
        <w:rPr>
          <w:rFonts w:ascii="仿宋_GB2312" w:eastAsia="仿宋_GB2312"/>
          <w:color w:val="000000"/>
          <w:sz w:val="28"/>
          <w:u w:val="single"/>
        </w:rPr>
        <w:t>contStartTime</w:t>
      </w:r>
      <w:r>
        <w:rPr>
          <w:rFonts w:hint="eastAsia" w:ascii="仿宋_GB2312" w:eastAsia="仿宋_GB2312"/>
          <w:color w:val="000000"/>
          <w:sz w:val="28"/>
          <w:u w:val="single"/>
        </w:rPr>
        <w:t>}</w:t>
      </w:r>
      <w:r>
        <w:rPr>
          <w:rFonts w:hint="eastAsia" w:ascii="仿宋_GB2312" w:eastAsia="仿宋_GB2312"/>
          <w:color w:val="000000"/>
          <w:sz w:val="28"/>
        </w:rPr>
        <w:t>在</w:t>
      </w:r>
      <w:r>
        <w:rPr>
          <w:rFonts w:hint="eastAsia" w:ascii="仿宋_GB2312" w:eastAsia="仿宋_GB2312"/>
          <w:color w:val="000000"/>
          <w:sz w:val="28"/>
          <w:u w:val="single"/>
        </w:rPr>
        <w:t>$</w:t>
      </w:r>
      <w:r>
        <w:rPr>
          <w:rFonts w:ascii="仿宋_GB2312" w:eastAsia="仿宋_GB2312"/>
          <w:color w:val="000000"/>
          <w:sz w:val="28"/>
          <w:u w:val="single"/>
        </w:rPr>
        <w:t>{qsdz}</w:t>
      </w:r>
      <w:r>
        <w:rPr>
          <w:rFonts w:hint="eastAsia" w:ascii="仿宋_GB2312" w:eastAsia="仿宋_GB2312"/>
          <w:color w:val="000000"/>
          <w:sz w:val="28"/>
        </w:rPr>
        <w:t>签署。</w:t>
      </w:r>
    </w:p>
    <w:p>
      <w:pPr>
        <w:rPr>
          <w:color w:val="000000"/>
          <w:u w:val="single"/>
        </w:rPr>
      </w:pPr>
    </w:p>
    <w:p>
      <w:pPr>
        <w:rPr>
          <w:rFonts w:ascii="仿宋_GB2312" w:eastAsia="仿宋_GB2312"/>
          <w:color w:val="000000"/>
          <w:sz w:val="28"/>
        </w:rPr>
      </w:pPr>
      <w:r>
        <w:rPr>
          <w:rFonts w:hint="eastAsia" w:ascii="仿宋_GB2312" w:eastAsia="仿宋_GB2312"/>
          <w:b/>
          <w:bCs/>
          <w:color w:val="000000"/>
          <w:sz w:val="28"/>
        </w:rPr>
        <w:t>贷款人</w:t>
      </w:r>
      <w:r>
        <w:rPr>
          <w:rFonts w:hint="eastAsia" w:ascii="仿宋_GB2312" w:eastAsia="仿宋_GB2312"/>
          <w:color w:val="000000"/>
          <w:sz w:val="28"/>
        </w:rPr>
        <w:t>（以下简称甲方）：</w:t>
      </w:r>
      <w:r>
        <w:rPr>
          <w:rFonts w:ascii="仿宋_GB2312" w:eastAsia="仿宋_GB2312"/>
          <w:color w:val="000000"/>
          <w:sz w:val="28"/>
          <w:u w:val="single"/>
        </w:rPr>
        <w:t>${</w:t>
      </w:r>
      <w:r>
        <w:rPr>
          <w:rFonts w:hint="eastAsia" w:ascii="仿宋_GB2312" w:eastAsia="仿宋_GB2312"/>
          <w:color w:val="000000"/>
          <w:sz w:val="28"/>
          <w:u w:val="single"/>
        </w:rPr>
        <w:t>inner</w:t>
      </w:r>
      <w:r>
        <w:rPr>
          <w:rFonts w:ascii="仿宋_GB2312" w:eastAsia="仿宋_GB2312"/>
          <w:color w:val="000000"/>
          <w:sz w:val="28"/>
          <w:u w:val="single"/>
        </w:rPr>
        <w:t>Supplier-supplierName}</w:t>
      </w:r>
    </w:p>
    <w:p>
      <w:pPr>
        <w:rPr>
          <w:rFonts w:ascii="仿宋_GB2312" w:eastAsia="仿宋_GB2312"/>
          <w:color w:val="000000"/>
          <w:sz w:val="28"/>
        </w:rPr>
      </w:pPr>
      <w:r>
        <w:rPr>
          <w:rFonts w:hint="eastAsia" w:ascii="仿宋_GB2312" w:eastAsia="仿宋_GB2312"/>
          <w:color w:val="000000"/>
          <w:sz w:val="28"/>
        </w:rPr>
        <w:t>地址：</w:t>
      </w:r>
      <w:r>
        <w:rPr>
          <w:rFonts w:ascii="仿宋_GB2312" w:eastAsia="仿宋_GB2312"/>
          <w:color w:val="000000"/>
          <w:sz w:val="28"/>
          <w:u w:val="single"/>
        </w:rPr>
        <w:t>${innerSupplier-supplierAddr}</w:t>
      </w:r>
    </w:p>
    <w:p>
      <w:pPr>
        <w:rPr>
          <w:rFonts w:ascii="仿宋_GB2312" w:eastAsia="仿宋_GB2312"/>
          <w:color w:val="000000"/>
          <w:sz w:val="28"/>
        </w:rPr>
      </w:pPr>
      <w:r>
        <w:rPr>
          <w:rFonts w:hint="eastAsia" w:ascii="仿宋_GB2312" w:eastAsia="仿宋_GB2312"/>
          <w:color w:val="000000"/>
          <w:sz w:val="28"/>
        </w:rPr>
        <w:t>邮编：</w:t>
      </w:r>
      <w:r>
        <w:rPr>
          <w:rFonts w:hint="eastAsia" w:ascii="仿宋_GB2312" w:eastAsia="仿宋_GB2312"/>
          <w:color w:val="000000"/>
          <w:sz w:val="28"/>
          <w:u w:val="single"/>
        </w:rPr>
        <w:t>${</w:t>
      </w:r>
      <w:r>
        <w:rPr>
          <w:rFonts w:ascii="仿宋_GB2312" w:eastAsia="仿宋_GB2312"/>
          <w:color w:val="000000"/>
          <w:sz w:val="28"/>
          <w:u w:val="single"/>
        </w:rPr>
        <w:t>dkfyb</w:t>
      </w:r>
      <w:r>
        <w:rPr>
          <w:rFonts w:hint="eastAsia" w:ascii="仿宋_GB2312" w:eastAsia="仿宋_GB2312"/>
          <w:color w:val="000000"/>
          <w:sz w:val="28"/>
          <w:u w:val="single"/>
        </w:rPr>
        <w:t>}</w:t>
      </w:r>
      <w:r>
        <w:rPr>
          <w:rFonts w:hint="eastAsia" w:ascii="仿宋_GB2312" w:eastAsia="仿宋_GB2312"/>
          <w:color w:val="000000"/>
          <w:sz w:val="28"/>
        </w:rPr>
        <w:t>联系人：</w:t>
      </w:r>
      <w:r>
        <w:rPr>
          <w:rFonts w:ascii="仿宋_GB2312" w:eastAsia="仿宋_GB2312"/>
          <w:color w:val="000000"/>
          <w:sz w:val="28"/>
          <w:u w:val="single"/>
        </w:rPr>
        <w:t xml:space="preserve">${innerSupplier-supplierLinkman} </w:t>
      </w:r>
    </w:p>
    <w:p>
      <w:pPr>
        <w:rPr>
          <w:rFonts w:ascii="仿宋_GB2312" w:eastAsia="仿宋_GB2312"/>
          <w:color w:val="000000"/>
          <w:sz w:val="28"/>
          <w:u w:val="single"/>
        </w:rPr>
      </w:pPr>
      <w:r>
        <w:rPr>
          <w:rFonts w:hint="eastAsia" w:ascii="仿宋_GB2312" w:eastAsia="仿宋_GB2312"/>
          <w:color w:val="000000"/>
          <w:sz w:val="28"/>
        </w:rPr>
        <w:t>电子信箱：</w:t>
      </w:r>
      <w:r>
        <w:rPr>
          <w:rFonts w:ascii="仿宋_GB2312" w:eastAsia="仿宋_GB2312"/>
          <w:color w:val="000000"/>
          <w:sz w:val="28"/>
          <w:u w:val="single"/>
        </w:rPr>
        <w:t>${dkfdzxx}</w:t>
      </w:r>
    </w:p>
    <w:p>
      <w:pPr>
        <w:rPr>
          <w:rFonts w:ascii="仿宋_GB2312" w:eastAsia="仿宋_GB2312"/>
          <w:b/>
          <w:bCs/>
          <w:color w:val="000000"/>
          <w:sz w:val="28"/>
        </w:rPr>
      </w:pPr>
      <w:r>
        <w:rPr>
          <w:rFonts w:hint="eastAsia" w:ascii="仿宋_GB2312" w:eastAsia="仿宋_GB2312"/>
          <w:color w:val="000000"/>
          <w:sz w:val="28"/>
        </w:rPr>
        <w:t>电话：</w:t>
      </w:r>
      <w:r>
        <w:rPr>
          <w:rFonts w:ascii="仿宋_GB2312" w:eastAsia="仿宋_GB2312"/>
          <w:color w:val="000000"/>
          <w:sz w:val="28"/>
          <w:u w:val="single"/>
        </w:rPr>
        <w:t>${innerSupplier-supplierTel}</w:t>
      </w:r>
      <w:r>
        <w:rPr>
          <w:rFonts w:hint="eastAsia" w:ascii="仿宋_GB2312" w:eastAsia="仿宋_GB2312"/>
          <w:color w:val="000000"/>
          <w:sz w:val="28"/>
        </w:rPr>
        <w:t>传真：</w:t>
      </w:r>
      <w:r>
        <w:rPr>
          <w:rFonts w:hint="eastAsia" w:ascii="仿宋_GB2312" w:eastAsia="仿宋_GB2312"/>
          <w:color w:val="000000"/>
          <w:sz w:val="28"/>
          <w:u w:val="single"/>
        </w:rPr>
        <w:t>${</w:t>
      </w:r>
      <w:r>
        <w:rPr>
          <w:rFonts w:ascii="仿宋_GB2312" w:eastAsia="仿宋_GB2312"/>
          <w:color w:val="000000"/>
          <w:sz w:val="28"/>
          <w:u w:val="single"/>
        </w:rPr>
        <w:t>dkfcz}</w:t>
      </w:r>
    </w:p>
    <w:p>
      <w:pPr>
        <w:rPr>
          <w:rFonts w:ascii="仿宋_GB2312" w:eastAsia="仿宋_GB2312"/>
          <w:b/>
          <w:bCs/>
          <w:color w:val="000000"/>
          <w:sz w:val="28"/>
        </w:rPr>
      </w:pPr>
    </w:p>
    <w:p>
      <w:pPr>
        <w:rPr>
          <w:rFonts w:ascii="仿宋_GB2312" w:eastAsia="仿宋_GB2312"/>
          <w:color w:val="000000"/>
          <w:sz w:val="28"/>
        </w:rPr>
      </w:pPr>
      <w:r>
        <w:rPr>
          <w:rFonts w:hint="eastAsia" w:ascii="仿宋_GB2312" w:eastAsia="仿宋_GB2312"/>
          <w:b/>
          <w:bCs/>
          <w:color w:val="000000"/>
          <w:sz w:val="28"/>
        </w:rPr>
        <w:t>借款人</w:t>
      </w:r>
      <w:r>
        <w:rPr>
          <w:rFonts w:hint="eastAsia" w:ascii="仿宋_GB2312" w:eastAsia="仿宋_GB2312"/>
          <w:color w:val="000000"/>
          <w:sz w:val="28"/>
        </w:rPr>
        <w:t>（以下简称乙方）：</w:t>
      </w:r>
      <w:r>
        <w:rPr>
          <w:rFonts w:ascii="仿宋_GB2312" w:eastAsia="仿宋_GB2312"/>
          <w:color w:val="000000"/>
          <w:sz w:val="28"/>
          <w:u w:val="single"/>
        </w:rPr>
        <w:t>${outerSupplier-supplierName}</w:t>
      </w:r>
    </w:p>
    <w:p>
      <w:pPr>
        <w:rPr>
          <w:rFonts w:ascii="仿宋_GB2312" w:eastAsia="仿宋_GB2312"/>
          <w:color w:val="000000"/>
          <w:sz w:val="28"/>
          <w:u w:val="single"/>
        </w:rPr>
      </w:pPr>
      <w:r>
        <w:rPr>
          <w:rFonts w:hint="eastAsia" w:ascii="仿宋_GB2312" w:eastAsia="仿宋_GB2312"/>
          <w:color w:val="000000"/>
          <w:sz w:val="28"/>
        </w:rPr>
        <w:t>地址：</w:t>
      </w:r>
      <w:r>
        <w:rPr>
          <w:rFonts w:ascii="仿宋_GB2312" w:eastAsia="仿宋_GB2312"/>
          <w:color w:val="000000"/>
          <w:sz w:val="28"/>
          <w:u w:val="single"/>
        </w:rPr>
        <w:t>${outerSupplier-supplierAddr}</w:t>
      </w:r>
    </w:p>
    <w:p>
      <w:pPr>
        <w:rPr>
          <w:rFonts w:ascii="仿宋_GB2312" w:eastAsia="仿宋_GB2312"/>
          <w:color w:val="000000"/>
          <w:sz w:val="28"/>
          <w:u w:val="single"/>
        </w:rPr>
      </w:pPr>
      <w:r>
        <w:rPr>
          <w:rFonts w:hint="eastAsia" w:ascii="仿宋_GB2312" w:eastAsia="仿宋_GB2312"/>
          <w:color w:val="000000"/>
          <w:sz w:val="28"/>
        </w:rPr>
        <w:t>邮编：</w:t>
      </w:r>
      <w:r>
        <w:rPr>
          <w:rFonts w:ascii="仿宋_GB2312" w:eastAsia="仿宋_GB2312"/>
          <w:color w:val="000000"/>
          <w:sz w:val="28"/>
          <w:u w:val="single"/>
        </w:rPr>
        <w:t>${jkfyb}</w:t>
      </w:r>
      <w:r>
        <w:rPr>
          <w:rFonts w:hint="eastAsia" w:ascii="仿宋_GB2312" w:eastAsia="仿宋_GB2312"/>
          <w:color w:val="000000"/>
          <w:sz w:val="28"/>
        </w:rPr>
        <w:t>联系人：</w:t>
      </w:r>
      <w:r>
        <w:rPr>
          <w:rFonts w:ascii="仿宋_GB2312" w:eastAsia="仿宋_GB2312"/>
          <w:color w:val="000000"/>
          <w:sz w:val="28"/>
          <w:u w:val="single"/>
        </w:rPr>
        <w:t>${outerSupplier-supplierLinkman}</w:t>
      </w:r>
    </w:p>
    <w:p>
      <w:pPr>
        <w:rPr>
          <w:rFonts w:ascii="仿宋_GB2312" w:eastAsia="仿宋_GB2312"/>
          <w:color w:val="000000"/>
          <w:sz w:val="28"/>
          <w:u w:val="single"/>
        </w:rPr>
      </w:pPr>
      <w:r>
        <w:rPr>
          <w:rFonts w:hint="eastAsia" w:ascii="仿宋_GB2312" w:eastAsia="仿宋_GB2312"/>
          <w:color w:val="000000"/>
          <w:sz w:val="28"/>
        </w:rPr>
        <w:t>电子信箱：</w:t>
      </w:r>
      <w:r>
        <w:rPr>
          <w:rFonts w:ascii="仿宋_GB2312" w:eastAsia="仿宋_GB2312"/>
          <w:color w:val="000000"/>
          <w:sz w:val="28"/>
          <w:u w:val="single"/>
        </w:rPr>
        <w:t>${jkfdzxx}</w:t>
      </w:r>
    </w:p>
    <w:p>
      <w:pPr>
        <w:rPr>
          <w:rFonts w:ascii="仿宋_GB2312" w:eastAsia="仿宋_GB2312"/>
          <w:color w:val="000000"/>
          <w:sz w:val="28"/>
        </w:rPr>
      </w:pPr>
      <w:r>
        <w:rPr>
          <w:rFonts w:hint="eastAsia" w:ascii="仿宋_GB2312" w:eastAsia="仿宋_GB2312"/>
          <w:color w:val="000000"/>
          <w:sz w:val="28"/>
        </w:rPr>
        <w:t>电话：</w:t>
      </w:r>
      <w:r>
        <w:rPr>
          <w:rFonts w:ascii="仿宋_GB2312" w:eastAsia="仿宋_GB2312"/>
          <w:color w:val="000000"/>
          <w:sz w:val="28"/>
          <w:u w:val="single"/>
        </w:rPr>
        <w:t>${outerSupplier-supplierTel}</w:t>
      </w:r>
      <w:r>
        <w:rPr>
          <w:rFonts w:hint="eastAsia" w:ascii="仿宋_GB2312" w:eastAsia="仿宋_GB2312"/>
          <w:color w:val="000000"/>
          <w:sz w:val="28"/>
        </w:rPr>
        <w:t>传真：</w:t>
      </w:r>
      <w:r>
        <w:rPr>
          <w:rFonts w:ascii="仿宋_GB2312" w:eastAsia="仿宋_GB2312"/>
          <w:color w:val="000000"/>
          <w:sz w:val="28"/>
          <w:u w:val="single"/>
        </w:rPr>
        <w:t>${jkfcz}</w:t>
      </w:r>
    </w:p>
    <w:p>
      <w:pPr>
        <w:ind w:firstLine="552" w:firstLineChars="200"/>
        <w:rPr>
          <w:rFonts w:ascii="仿宋_GB2312" w:eastAsia="仿宋_GB2312"/>
          <w:color w:val="000000"/>
          <w:sz w:val="28"/>
        </w:rPr>
      </w:pPr>
      <w:r>
        <w:rPr>
          <w:rFonts w:hint="eastAsia" w:ascii="仿宋_GB2312" w:eastAsia="仿宋_GB2312"/>
          <w:color w:val="000000"/>
          <w:sz w:val="28"/>
        </w:rPr>
        <w:t>根据国家有关法律法规，甲、乙双方经平等协商一致，就乙方向甲方借款事宜，订立如下合同条款，兹共同遵守：</w:t>
      </w:r>
    </w:p>
    <w:p>
      <w:pPr>
        <w:rPr>
          <w:rFonts w:ascii="仿宋_GB2312" w:eastAsia="仿宋_GB2312"/>
          <w:b/>
          <w:bCs/>
          <w:color w:val="000000"/>
          <w:sz w:val="28"/>
        </w:rPr>
      </w:pPr>
      <w:r>
        <w:rPr>
          <w:rFonts w:hint="eastAsia" w:ascii="仿宋_GB2312" w:eastAsia="仿宋_GB2312"/>
          <w:b/>
          <w:bCs/>
          <w:color w:val="000000"/>
          <w:sz w:val="28"/>
        </w:rPr>
        <w:t>第一条  贷款种类</w:t>
      </w:r>
    </w:p>
    <w:p>
      <w:pPr>
        <w:numPr>
          <w:ilvl w:val="1"/>
          <w:numId w:val="1"/>
        </w:numPr>
        <w:rPr>
          <w:rFonts w:ascii="仿宋_GB2312" w:eastAsia="仿宋_GB2312"/>
          <w:color w:val="000000"/>
          <w:sz w:val="28"/>
        </w:rPr>
      </w:pPr>
      <w:r>
        <w:rPr>
          <w:rFonts w:hint="eastAsia" w:ascii="仿宋_GB2312" w:eastAsia="仿宋_GB2312"/>
          <w:color w:val="000000"/>
          <w:sz w:val="28"/>
        </w:rPr>
        <w:t>本合同项下贷款为</w:t>
      </w:r>
      <w:r>
        <w:rPr>
          <w:rFonts w:hint="eastAsia" w:ascii="仿宋_GB2312" w:eastAsia="仿宋_GB2312"/>
          <w:color w:val="000000"/>
          <w:sz w:val="28"/>
          <w:u w:val="single"/>
        </w:rPr>
        <w:t>流动资金贷款</w:t>
      </w:r>
      <w:r>
        <w:rPr>
          <w:rFonts w:hint="eastAsia" w:ascii="仿宋_GB2312" w:eastAsia="仿宋_GB2312"/>
          <w:color w:val="000000"/>
          <w:sz w:val="28"/>
        </w:rPr>
        <w:t>。</w:t>
      </w:r>
    </w:p>
    <w:p>
      <w:pPr>
        <w:numPr>
          <w:ilvl w:val="1"/>
          <w:numId w:val="1"/>
        </w:numPr>
        <w:rPr>
          <w:rFonts w:ascii="仿宋_GB2312" w:eastAsia="仿宋_GB2312"/>
          <w:color w:val="000000"/>
          <w:sz w:val="28"/>
        </w:rPr>
      </w:pPr>
      <w:r>
        <w:rPr>
          <w:rFonts w:hint="eastAsia" w:ascii="仿宋_GB2312" w:eastAsia="仿宋_GB2312"/>
          <w:color w:val="000000"/>
          <w:sz w:val="28"/>
        </w:rPr>
        <w:t>本合同项下的贷款为甲、乙双方《集团授信合同》项下的具体贷款。</w:t>
      </w:r>
    </w:p>
    <w:p>
      <w:pPr>
        <w:rPr>
          <w:rFonts w:ascii="仿宋_GB2312" w:eastAsia="仿宋_GB2312"/>
          <w:b/>
          <w:bCs/>
          <w:color w:val="000000"/>
          <w:sz w:val="28"/>
        </w:rPr>
      </w:pPr>
      <w:r>
        <w:rPr>
          <w:rFonts w:hint="eastAsia" w:ascii="仿宋_GB2312" w:eastAsia="仿宋_GB2312"/>
          <w:b/>
          <w:bCs/>
          <w:color w:val="000000"/>
          <w:sz w:val="28"/>
        </w:rPr>
        <w:t>第二条  借款用途</w:t>
      </w:r>
    </w:p>
    <w:p>
      <w:pPr>
        <w:ind w:left="685" w:leftChars="333"/>
        <w:rPr>
          <w:rFonts w:ascii="仿宋_GB2312" w:eastAsia="仿宋_GB2312"/>
          <w:color w:val="000000"/>
          <w:sz w:val="28"/>
        </w:rPr>
      </w:pPr>
      <w:r>
        <w:rPr>
          <w:rFonts w:hint="eastAsia" w:ascii="仿宋_GB2312" w:eastAsia="仿宋_GB2312"/>
          <w:color w:val="000000"/>
          <w:sz w:val="28"/>
        </w:rPr>
        <w:t>本合同项下借款用于</w:t>
      </w:r>
      <w:r>
        <w:rPr>
          <w:rFonts w:hint="eastAsia" w:ascii="仿宋_GB2312" w:eastAsia="仿宋_GB2312"/>
          <w:color w:val="000000"/>
          <w:sz w:val="28"/>
          <w:u w:val="single"/>
        </w:rPr>
        <w:t xml:space="preserve">   乙方日常运营   ，不得以任何形式流入证券市场、房地产市场、期货市场，不违反国家有关规定用于股本权益性投资。</w:t>
      </w:r>
      <w:r>
        <w:rPr>
          <w:rFonts w:hint="eastAsia" w:ascii="仿宋_GB2312" w:eastAsia="仿宋_GB2312"/>
          <w:color w:val="000000"/>
          <w:sz w:val="28"/>
        </w:rPr>
        <w:t>未经甲方书面同意，乙方不得改变借款用途，甲方有权监督款项的使用。</w:t>
      </w:r>
    </w:p>
    <w:p>
      <w:pPr>
        <w:rPr>
          <w:rFonts w:ascii="仿宋_GB2312" w:eastAsia="仿宋_GB2312"/>
          <w:b/>
          <w:bCs/>
          <w:color w:val="000000"/>
          <w:sz w:val="28"/>
        </w:rPr>
      </w:pPr>
      <w:r>
        <w:rPr>
          <w:rFonts w:hint="eastAsia" w:ascii="仿宋_GB2312" w:eastAsia="仿宋_GB2312"/>
          <w:b/>
          <w:bCs/>
          <w:color w:val="000000"/>
          <w:sz w:val="28"/>
        </w:rPr>
        <w:t>第三条  借款金额和期限</w:t>
      </w:r>
    </w:p>
    <w:p>
      <w:pPr>
        <w:ind w:left="412" w:leftChars="200"/>
        <w:jc w:val="left"/>
        <w:rPr>
          <w:rFonts w:ascii="仿宋_GB2312" w:eastAsia="仿宋_GB2312"/>
          <w:color w:val="000000"/>
          <w:sz w:val="28"/>
        </w:rPr>
      </w:pPr>
      <w:r>
        <w:rPr>
          <w:rFonts w:hint="eastAsia" w:ascii="仿宋_GB2312" w:eastAsia="仿宋_GB2312"/>
          <w:color w:val="000000"/>
          <w:sz w:val="28"/>
        </w:rPr>
        <w:t>3.1借款金额(币种)</w:t>
      </w:r>
      <w:r>
        <w:rPr>
          <w:rFonts w:hint="eastAsia" w:ascii="仿宋_GB2312" w:eastAsia="仿宋_GB2312"/>
          <w:color w:val="000000"/>
          <w:sz w:val="28"/>
          <w:u w:val="single"/>
        </w:rPr>
        <w:t>人民币</w:t>
      </w:r>
      <w:r>
        <w:rPr>
          <w:rFonts w:hint="eastAsia" w:ascii="仿宋_GB2312" w:eastAsia="仿宋_GB2312"/>
          <w:color w:val="000000"/>
          <w:sz w:val="28"/>
        </w:rPr>
        <w:t>(大写)</w:t>
      </w:r>
      <w:r>
        <w:rPr>
          <w:rFonts w:hint="eastAsia" w:ascii="仿宋_GB2312" w:eastAsia="仿宋_GB2312"/>
          <w:color w:val="000000"/>
          <w:sz w:val="28"/>
          <w:u w:val="single"/>
        </w:rPr>
        <w:t xml:space="preserve"> ${ht</w:t>
      </w:r>
      <w:r>
        <w:rPr>
          <w:rFonts w:ascii="仿宋_GB2312" w:eastAsia="仿宋_GB2312"/>
          <w:color w:val="000000"/>
          <w:sz w:val="28"/>
          <w:u w:val="single"/>
        </w:rPr>
        <w:t>je</w:t>
      </w:r>
      <w:r>
        <w:rPr>
          <w:rFonts w:hint="eastAsia" w:ascii="仿宋_GB2312" w:eastAsia="仿宋_GB2312"/>
          <w:color w:val="000000"/>
          <w:sz w:val="28"/>
          <w:u w:val="single"/>
        </w:rPr>
        <w:t>e</w:t>
      </w:r>
      <w:r>
        <w:rPr>
          <w:rFonts w:ascii="仿宋_GB2312" w:eastAsia="仿宋_GB2312"/>
          <w:color w:val="000000"/>
          <w:sz w:val="28"/>
          <w:u w:val="single"/>
        </w:rPr>
        <w:t>nd}</w:t>
      </w:r>
      <w:r>
        <w:rPr>
          <w:rFonts w:hint="eastAsia" w:ascii="仿宋_GB2312" w:eastAsia="仿宋_GB2312"/>
          <w:color w:val="000000"/>
          <w:sz w:val="28"/>
        </w:rPr>
        <w:t>；(小写)</w:t>
      </w:r>
      <w:r>
        <w:rPr>
          <w:rFonts w:hint="eastAsia" w:ascii="仿宋_GB2312" w:eastAsia="仿宋_GB2312"/>
          <w:color w:val="000000"/>
          <w:sz w:val="28"/>
          <w:u w:val="single"/>
        </w:rPr>
        <w:t>¥${ht</w:t>
      </w:r>
      <w:r>
        <w:rPr>
          <w:rFonts w:ascii="仿宋_GB2312" w:eastAsia="仿宋_GB2312"/>
          <w:color w:val="000000"/>
          <w:sz w:val="28"/>
          <w:u w:val="single"/>
        </w:rPr>
        <w:t>je}</w:t>
      </w:r>
    </w:p>
    <w:p>
      <w:pPr>
        <w:ind w:left="412" w:leftChars="200"/>
        <w:jc w:val="left"/>
        <w:rPr>
          <w:rFonts w:ascii="仿宋_GB2312" w:eastAsia="仿宋_GB2312"/>
          <w:color w:val="000000"/>
          <w:sz w:val="28"/>
        </w:rPr>
      </w:pPr>
      <w:r>
        <w:rPr>
          <w:rFonts w:hint="eastAsia" w:ascii="仿宋_GB2312" w:eastAsia="仿宋_GB2312"/>
          <w:color w:val="000000"/>
          <w:sz w:val="28"/>
        </w:rPr>
        <w:t>3.2 借款期限为</w:t>
      </w:r>
      <w:r>
        <w:rPr>
          <w:rFonts w:ascii="仿宋_GB2312" w:eastAsia="仿宋_GB2312"/>
          <w:color w:val="000000"/>
          <w:sz w:val="28"/>
          <w:u w:val="single"/>
        </w:rPr>
        <w:t>${jkqx}</w:t>
      </w:r>
      <w:r>
        <w:rPr>
          <w:rFonts w:hint="eastAsia" w:ascii="仿宋_GB2312" w:eastAsia="仿宋_GB2312"/>
          <w:color w:val="000000"/>
          <w:sz w:val="28"/>
        </w:rPr>
        <w:t>个月，自</w:t>
      </w:r>
      <w:r>
        <w:rPr>
          <w:rFonts w:hint="eastAsia" w:ascii="仿宋_GB2312" w:eastAsia="仿宋_GB2312"/>
          <w:color w:val="000000"/>
          <w:sz w:val="28"/>
          <w:u w:val="single"/>
        </w:rPr>
        <w:t>${</w:t>
      </w:r>
      <w:r>
        <w:rPr>
          <w:rFonts w:ascii="仿宋_GB2312" w:eastAsia="仿宋_GB2312"/>
          <w:color w:val="000000"/>
          <w:sz w:val="28"/>
          <w:u w:val="single"/>
        </w:rPr>
        <w:t>contStartTime}</w:t>
      </w:r>
      <w:r>
        <w:rPr>
          <w:rFonts w:hint="eastAsia" w:ascii="仿宋_GB2312" w:eastAsia="仿宋_GB2312"/>
          <w:color w:val="000000"/>
          <w:sz w:val="28"/>
        </w:rPr>
        <w:t>至</w:t>
      </w:r>
      <w:r>
        <w:rPr>
          <w:rFonts w:hint="eastAsia" w:ascii="仿宋_GB2312" w:eastAsia="仿宋_GB2312"/>
          <w:color w:val="000000"/>
          <w:sz w:val="28"/>
          <w:u w:val="single"/>
        </w:rPr>
        <w:t>${</w:t>
      </w:r>
      <w:r>
        <w:rPr>
          <w:rFonts w:ascii="仿宋_GB2312" w:eastAsia="仿宋_GB2312"/>
          <w:color w:val="000000"/>
          <w:sz w:val="28"/>
          <w:u w:val="single"/>
        </w:rPr>
        <w:t>contEndTime}</w:t>
      </w:r>
      <w:r>
        <w:rPr>
          <w:rFonts w:hint="eastAsia" w:ascii="仿宋_GB2312" w:eastAsia="仿宋_GB2312"/>
          <w:color w:val="000000"/>
          <w:sz w:val="28"/>
        </w:rPr>
        <w:t>。</w:t>
      </w:r>
    </w:p>
    <w:p>
      <w:pPr>
        <w:ind w:left="786" w:leftChars="181" w:hanging="414" w:hangingChars="150"/>
        <w:rPr>
          <w:rFonts w:ascii="仿宋_GB2312" w:eastAsia="仿宋_GB2312"/>
          <w:color w:val="000000"/>
          <w:sz w:val="28"/>
        </w:rPr>
      </w:pPr>
      <w:r>
        <w:rPr>
          <w:rFonts w:hint="eastAsia" w:ascii="仿宋_GB2312" w:eastAsia="仿宋_GB2312"/>
          <w:color w:val="000000"/>
          <w:sz w:val="28"/>
        </w:rPr>
        <w:t>3.3 本合同项下的借</w:t>
      </w:r>
      <w:r>
        <w:rPr>
          <w:rFonts w:hint="eastAsia" w:ascii="仿宋_GB2312" w:eastAsia="仿宋_GB2312"/>
          <w:color w:val="000000"/>
          <w:kern w:val="10"/>
          <w:sz w:val="28"/>
        </w:rPr>
        <w:t>款为非循环借款，合同期内乙方累计提款总额不超过第3.1条约定的借款金额，具</w:t>
      </w:r>
      <w:r>
        <w:rPr>
          <w:rFonts w:hint="eastAsia" w:ascii="仿宋_GB2312" w:eastAsia="仿宋_GB2312"/>
          <w:color w:val="000000"/>
          <w:sz w:val="28"/>
        </w:rPr>
        <w:t>体的提款日以借款借据所记载的实际日期为准。</w:t>
      </w:r>
      <w:r>
        <w:rPr>
          <w:rFonts w:hint="eastAsia" w:ascii="仿宋_GB2312" w:eastAsia="仿宋_GB2312"/>
          <w:color w:val="000000"/>
          <w:kern w:val="10"/>
          <w:sz w:val="28"/>
        </w:rPr>
        <w:t>借款期限自乙方实际提款日起至约定还款日止，</w:t>
      </w:r>
      <w:r>
        <w:rPr>
          <w:rFonts w:hint="eastAsia" w:ascii="仿宋_GB2312" w:eastAsia="仿宋_GB2312"/>
          <w:color w:val="000000"/>
          <w:sz w:val="28"/>
        </w:rPr>
        <w:t>以借据的记载为准；乙方可以分次还款，但最后一次还款不得迟于第3.2条所规定的借款期限终止日。</w:t>
      </w:r>
    </w:p>
    <w:p>
      <w:pPr>
        <w:rPr>
          <w:rFonts w:ascii="仿宋_GB2312" w:eastAsia="仿宋_GB2312"/>
          <w:b/>
          <w:bCs/>
          <w:color w:val="000000"/>
          <w:sz w:val="28"/>
        </w:rPr>
      </w:pPr>
      <w:r>
        <w:rPr>
          <w:rFonts w:hint="eastAsia" w:ascii="仿宋_GB2312" w:eastAsia="仿宋_GB2312"/>
          <w:b/>
          <w:bCs/>
          <w:color w:val="000000"/>
          <w:sz w:val="28"/>
        </w:rPr>
        <w:t>第四条 利率、利息和费用</w:t>
      </w:r>
    </w:p>
    <w:p>
      <w:pPr>
        <w:ind w:left="825" w:leftChars="133" w:hanging="552" w:hangingChars="200"/>
        <w:rPr>
          <w:rFonts w:ascii="仿宋_GB2312" w:eastAsia="仿宋_GB2312"/>
          <w:color w:val="000000"/>
          <w:sz w:val="28"/>
        </w:rPr>
      </w:pPr>
      <w:r>
        <w:rPr>
          <w:rFonts w:hint="eastAsia" w:ascii="仿宋_GB2312" w:eastAsia="仿宋_GB2312"/>
          <w:color w:val="000000"/>
          <w:sz w:val="28"/>
        </w:rPr>
        <w:t xml:space="preserve">4.1 本合同项下利率为年（年/月）利率，为下列第 3.1.1 种, 实际利率以放款通知单为准： </w:t>
      </w:r>
    </w:p>
    <w:p>
      <w:pPr>
        <w:ind w:left="825" w:leftChars="133" w:hanging="552" w:hangingChars="200"/>
        <w:rPr>
          <w:rFonts w:ascii="仿宋_GB2312" w:eastAsia="仿宋_GB2312"/>
          <w:color w:val="000000"/>
          <w:sz w:val="28"/>
        </w:rPr>
      </w:pPr>
      <w:r>
        <w:rPr>
          <w:rFonts w:hint="eastAsia" w:ascii="仿宋_GB2312" w:eastAsia="仿宋_GB2312"/>
          <w:color w:val="000000"/>
          <w:sz w:val="28"/>
        </w:rPr>
        <w:t>4.1.1 固定利率，【</w:t>
      </w:r>
      <w:r>
        <w:rPr>
          <w:rFonts w:hint="eastAsia" w:ascii="仿宋_GB2312" w:eastAsia="仿宋_GB2312"/>
          <w:color w:val="000000"/>
          <w:sz w:val="28"/>
          <w:u w:val="single"/>
        </w:rPr>
        <w:t>${hdll}</w:t>
      </w:r>
      <w:r>
        <w:rPr>
          <w:rFonts w:hint="eastAsia" w:ascii="仿宋_GB2312" w:eastAsia="仿宋_GB2312"/>
          <w:color w:val="000000"/>
          <w:sz w:val="28"/>
        </w:rPr>
        <w:t>】，即【</w:t>
      </w:r>
      <w:r>
        <w:rPr>
          <w:rFonts w:ascii="仿宋_GB2312" w:eastAsia="仿宋_GB2312"/>
          <w:color w:val="000000"/>
          <w:sz w:val="28"/>
          <w:u w:val="single"/>
        </w:rPr>
        <w:t>${dqgdllrq}</w:t>
      </w:r>
      <w:r>
        <w:rPr>
          <w:rFonts w:hint="eastAsia" w:ascii="仿宋_GB2312" w:eastAsia="仿宋_GB2312"/>
          <w:color w:val="000000"/>
          <w:sz w:val="28"/>
        </w:rPr>
        <w:t>】【</w:t>
      </w:r>
      <w:r>
        <w:rPr>
          <w:rFonts w:ascii="仿宋_GB2312" w:eastAsia="仿宋_GB2312"/>
          <w:color w:val="000000"/>
          <w:sz w:val="28"/>
          <w:u w:val="single"/>
        </w:rPr>
        <w:t>${lprzq}</w:t>
      </w:r>
      <w:r>
        <w:rPr>
          <w:rFonts w:hint="eastAsia" w:ascii="仿宋_GB2312" w:eastAsia="仿宋_GB2312"/>
          <w:color w:val="000000"/>
          <w:sz w:val="28"/>
        </w:rPr>
        <w:t>】年期LPR【</w:t>
      </w:r>
      <w:r>
        <w:rPr>
          <w:rFonts w:ascii="仿宋_GB2312" w:eastAsia="仿宋_GB2312"/>
          <w:color w:val="000000"/>
          <w:sz w:val="28"/>
          <w:u w:val="single"/>
        </w:rPr>
        <w:t>${dqlprlv}</w:t>
      </w:r>
      <w:r>
        <w:rPr>
          <w:rFonts w:hint="eastAsia" w:ascii="仿宋_GB2312" w:eastAsia="仿宋_GB2312"/>
          <w:color w:val="000000"/>
          <w:sz w:val="28"/>
        </w:rPr>
        <w:t>】[</w:t>
      </w:r>
      <w:r>
        <w:rPr>
          <w:rFonts w:ascii="仿宋_GB2312" w:eastAsia="仿宋_GB2312"/>
          <w:color w:val="000000"/>
          <w:sz w:val="28"/>
          <w:u w:val="single"/>
        </w:rPr>
        <w:t>${jiajian}</w:t>
      </w:r>
      <w:r>
        <w:rPr>
          <w:rFonts w:hint="eastAsia" w:ascii="仿宋_GB2312" w:eastAsia="仿宋_GB2312"/>
          <w:color w:val="000000"/>
          <w:sz w:val="28"/>
        </w:rPr>
        <w:t>]【</w:t>
      </w:r>
      <w:r>
        <w:rPr>
          <w:rFonts w:ascii="仿宋_GB2312" w:eastAsia="仿宋_GB2312"/>
          <w:color w:val="000000"/>
          <w:sz w:val="28"/>
          <w:u w:val="single"/>
        </w:rPr>
        <w:t>${jds}</w:t>
      </w:r>
      <w:r>
        <w:rPr>
          <w:rFonts w:hint="eastAsia" w:ascii="仿宋_GB2312" w:eastAsia="仿宋_GB2312"/>
          <w:color w:val="000000"/>
          <w:sz w:val="28"/>
        </w:rPr>
        <w:t>】（大写）bp（1bp=0.01%）。LPR即Loan Prime Rate，系由全国银行业同业拆借中心发布的贷款基础利率，下同，在本合同期限内保持不变；</w:t>
      </w:r>
    </w:p>
    <w:p>
      <w:pPr>
        <w:ind w:left="825" w:leftChars="133" w:hanging="552" w:hangingChars="200"/>
        <w:rPr>
          <w:rFonts w:ascii="仿宋_GB2312" w:eastAsia="仿宋_GB2312"/>
          <w:color w:val="000000"/>
          <w:sz w:val="28"/>
        </w:rPr>
      </w:pPr>
      <w:r>
        <w:rPr>
          <w:rFonts w:hint="eastAsia" w:ascii="仿宋_GB2312" w:eastAsia="仿宋_GB2312"/>
          <w:color w:val="000000"/>
          <w:sz w:val="28"/>
        </w:rPr>
        <w:t>4.1.2 固定利率，起息日LPR利率（加/减）   基点，在借款期限内，该利率保持不变。</w:t>
      </w:r>
    </w:p>
    <w:p>
      <w:pPr>
        <w:ind w:left="825" w:leftChars="133" w:hanging="552" w:hangingChars="200"/>
        <w:rPr>
          <w:rFonts w:ascii="仿宋_GB2312" w:eastAsia="仿宋_GB2312"/>
          <w:color w:val="000000"/>
          <w:sz w:val="28"/>
        </w:rPr>
      </w:pPr>
      <w:r>
        <w:rPr>
          <w:rFonts w:hint="eastAsia" w:ascii="仿宋_GB2312" w:eastAsia="仿宋_GB2312"/>
          <w:color w:val="000000"/>
          <w:sz w:val="28"/>
        </w:rPr>
        <w:t>4.1.3 浮动利率，分段计息，首期执行年利率【  】%（即合同签署日的前一工作日的【 】年期LPR[加]/[减]【 】（大写）bp（1bp=0.01%）。之后以1个月为一个周期调整利率，每期执行的贷款利率为提款日（甲方将本合同项下借款发放至乙方之日）在该周期首月的对应日（如果当月不存在该对应日，则以该月最后一日为对应日）的前一工作日的【  】年期LPR基础上[加]/[减]【 】（大写）bp（1bp=0.01%）。</w:t>
      </w:r>
    </w:p>
    <w:p>
      <w:pPr>
        <w:ind w:left="825" w:leftChars="133" w:hanging="552" w:hangingChars="200"/>
        <w:rPr>
          <w:rFonts w:ascii="仿宋_GB2312" w:eastAsia="仿宋_GB2312"/>
          <w:color w:val="000000"/>
          <w:sz w:val="28"/>
        </w:rPr>
      </w:pPr>
      <w:r>
        <w:rPr>
          <w:rFonts w:hint="eastAsia" w:ascii="仿宋_GB2312" w:eastAsia="仿宋_GB2312"/>
          <w:color w:val="000000"/>
          <w:sz w:val="28"/>
        </w:rPr>
        <w:t>4.2 本合同项下借款自乙方每次实际提款之日起按日计息，结息方式为</w:t>
      </w:r>
      <w:r>
        <w:rPr>
          <w:rFonts w:ascii="仿宋_GB2312" w:eastAsia="仿宋_GB2312"/>
          <w:color w:val="000000"/>
          <w:sz w:val="28"/>
          <w:u w:val="single"/>
        </w:rPr>
        <w:t>${</w:t>
      </w:r>
      <w:r>
        <w:rPr>
          <w:rFonts w:hint="eastAsia" w:ascii="仿宋_GB2312" w:eastAsia="仿宋_GB2312"/>
          <w:color w:val="000000"/>
          <w:sz w:val="28"/>
          <w:u w:val="single"/>
        </w:rPr>
        <w:t>jxfs</w:t>
      </w:r>
      <w:r>
        <w:rPr>
          <w:rFonts w:ascii="仿宋_GB2312" w:eastAsia="仿宋_GB2312"/>
          <w:color w:val="000000"/>
          <w:sz w:val="28"/>
          <w:u w:val="single"/>
        </w:rPr>
        <w:t>}</w:t>
      </w:r>
      <w:r>
        <w:rPr>
          <w:rFonts w:hint="eastAsia" w:ascii="仿宋_GB2312" w:eastAsia="仿宋_GB2312"/>
          <w:color w:val="000000"/>
          <w:sz w:val="28"/>
        </w:rPr>
        <w:t>。</w:t>
      </w:r>
    </w:p>
    <w:p>
      <w:pPr>
        <w:ind w:left="1390" w:leftChars="269" w:hanging="836" w:hangingChars="303"/>
        <w:rPr>
          <w:rFonts w:ascii="仿宋_GB2312" w:eastAsia="仿宋_GB2312"/>
          <w:color w:val="000000"/>
          <w:sz w:val="28"/>
        </w:rPr>
      </w:pPr>
      <w:r>
        <w:rPr>
          <w:rFonts w:hint="eastAsia" w:ascii="仿宋_GB2312" w:eastAsia="仿宋_GB2312"/>
          <w:color w:val="000000"/>
          <w:sz w:val="28"/>
        </w:rPr>
        <w:t xml:space="preserve">    4.2.1不计息</w:t>
      </w:r>
    </w:p>
    <w:p>
      <w:pPr>
        <w:ind w:left="1390" w:leftChars="269" w:hanging="836" w:hangingChars="303"/>
        <w:rPr>
          <w:rFonts w:ascii="仿宋_GB2312" w:eastAsia="仿宋_GB2312"/>
          <w:color w:val="000000"/>
          <w:sz w:val="28"/>
        </w:rPr>
      </w:pPr>
      <w:r>
        <w:rPr>
          <w:rFonts w:hint="eastAsia" w:ascii="仿宋_GB2312" w:eastAsia="仿宋_GB2312"/>
          <w:color w:val="000000"/>
          <w:sz w:val="28"/>
        </w:rPr>
        <w:t xml:space="preserve">    4.2.2利随本清</w:t>
      </w:r>
    </w:p>
    <w:p>
      <w:pPr>
        <w:ind w:left="1215" w:leftChars="519" w:hanging="146" w:hangingChars="53"/>
        <w:rPr>
          <w:rFonts w:ascii="仿宋_GB2312" w:eastAsia="仿宋_GB2312"/>
          <w:color w:val="000000"/>
          <w:sz w:val="28"/>
        </w:rPr>
      </w:pPr>
      <w:r>
        <w:rPr>
          <w:rFonts w:hint="eastAsia" w:ascii="仿宋_GB2312" w:eastAsia="仿宋_GB2312"/>
          <w:color w:val="000000"/>
          <w:sz w:val="28"/>
        </w:rPr>
        <w:t>4.2.3按月结息</w:t>
      </w:r>
    </w:p>
    <w:p>
      <w:pPr>
        <w:ind w:left="1215" w:leftChars="519" w:hanging="146" w:hangingChars="53"/>
        <w:rPr>
          <w:rFonts w:ascii="仿宋_GB2312" w:eastAsia="仿宋_GB2312"/>
          <w:color w:val="000000"/>
          <w:sz w:val="28"/>
        </w:rPr>
      </w:pPr>
      <w:r>
        <w:rPr>
          <w:rFonts w:hint="eastAsia" w:ascii="仿宋_GB2312" w:eastAsia="仿宋_GB2312"/>
          <w:color w:val="000000"/>
          <w:sz w:val="28"/>
        </w:rPr>
        <w:t>4.2.4按季结息</w:t>
      </w:r>
    </w:p>
    <w:p>
      <w:pPr>
        <w:ind w:left="1215" w:leftChars="519" w:hanging="146" w:hangingChars="53"/>
        <w:rPr>
          <w:rFonts w:ascii="仿宋_GB2312" w:eastAsia="仿宋_GB2312"/>
          <w:color w:val="000000"/>
          <w:sz w:val="28"/>
        </w:rPr>
      </w:pPr>
      <w:r>
        <w:rPr>
          <w:rFonts w:hint="eastAsia" w:ascii="仿宋_GB2312" w:eastAsia="仿宋_GB2312"/>
          <w:color w:val="000000"/>
          <w:sz w:val="28"/>
        </w:rPr>
        <w:t>4.2.5其它（    /    ）</w:t>
      </w:r>
    </w:p>
    <w:p>
      <w:pPr>
        <w:ind w:left="825" w:leftChars="133" w:hanging="552" w:hangingChars="200"/>
        <w:rPr>
          <w:rFonts w:ascii="仿宋_GB2312" w:eastAsia="仿宋_GB2312"/>
          <w:color w:val="000000"/>
          <w:sz w:val="28"/>
        </w:rPr>
      </w:pPr>
      <w:r>
        <w:rPr>
          <w:rFonts w:hint="eastAsia" w:ascii="仿宋_GB2312" w:eastAsia="仿宋_GB2312"/>
          <w:color w:val="000000"/>
          <w:sz w:val="28"/>
        </w:rPr>
        <w:t>4.3结息日为非工作日的，则顺延至下一个工作日。如借款本金的最后一次还款日不在结息日，则未付利息应利随本清（日利率=月利率/30）。</w:t>
      </w:r>
    </w:p>
    <w:p>
      <w:pPr>
        <w:rPr>
          <w:rFonts w:ascii="仿宋_GB2312" w:eastAsia="仿宋_GB2312"/>
          <w:color w:val="000000"/>
          <w:sz w:val="28"/>
          <w:u w:val="single"/>
        </w:rPr>
      </w:pPr>
    </w:p>
    <w:p>
      <w:pPr>
        <w:rPr>
          <w:rFonts w:ascii="仿宋_GB2312" w:eastAsia="仿宋_GB2312"/>
          <w:color w:val="000000"/>
          <w:sz w:val="28"/>
        </w:rPr>
      </w:pPr>
      <w:r>
        <w:rPr>
          <w:rFonts w:hint="eastAsia" w:ascii="仿宋_GB2312" w:eastAsia="仿宋_GB2312"/>
          <w:b/>
          <w:bCs/>
          <w:color w:val="000000"/>
          <w:sz w:val="28"/>
        </w:rPr>
        <w:t>第五条 提款前提条件</w:t>
      </w:r>
    </w:p>
    <w:p>
      <w:pPr>
        <w:ind w:left="825" w:leftChars="133" w:hanging="552" w:hangingChars="200"/>
        <w:rPr>
          <w:rFonts w:ascii="仿宋_GB2312" w:eastAsia="仿宋_GB2312"/>
          <w:color w:val="000000"/>
          <w:sz w:val="28"/>
        </w:rPr>
      </w:pPr>
      <w:r>
        <w:rPr>
          <w:rFonts w:hint="eastAsia" w:ascii="仿宋_GB2312" w:eastAsia="仿宋_GB2312"/>
          <w:color w:val="000000"/>
          <w:sz w:val="28"/>
        </w:rPr>
        <w:t>5.1 乙方提款时，必须满足下列前提条件，否则甲方有权不向乙方发放任何款项：</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5.1.1 至每次提款日止，乙方在本合同及双方其他合同中向甲方所作的陈述和保证真实、准确、完整，且未出现任何违约事件；</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5.1.2 本合同设有担保的，该担保在乙方提款日持续有效且未发生不利于甲方的变化，或虽然发生此类变化，但乙方已另行提供了甲方认可的合法有效的担保；</w:t>
      </w:r>
    </w:p>
    <w:p>
      <w:pPr>
        <w:ind w:left="1375" w:leftChars="266" w:hanging="828" w:hangingChars="300"/>
        <w:rPr>
          <w:rFonts w:ascii="仿宋_GB2312" w:eastAsia="仿宋_GB2312"/>
          <w:color w:val="000000"/>
          <w:sz w:val="28"/>
        </w:rPr>
      </w:pPr>
      <w:r>
        <w:rPr>
          <w:rFonts w:hint="eastAsia" w:ascii="仿宋_GB2312" w:eastAsia="仿宋_GB2312"/>
          <w:color w:val="000000"/>
          <w:sz w:val="28"/>
        </w:rPr>
        <w:t xml:space="preserve">5.1.3 乙方未违反其合同义务、陈述与保证，未发生违约行为或可能损害甲方权益的情形。 </w:t>
      </w:r>
    </w:p>
    <w:p>
      <w:pPr>
        <w:ind w:left="825" w:leftChars="133" w:hanging="552" w:hangingChars="200"/>
        <w:rPr>
          <w:rFonts w:ascii="仿宋_GB2312" w:eastAsia="仿宋_GB2312"/>
          <w:color w:val="000000"/>
          <w:sz w:val="28"/>
        </w:rPr>
      </w:pPr>
      <w:r>
        <w:rPr>
          <w:rFonts w:hint="eastAsia" w:ascii="仿宋_GB2312" w:eastAsia="仿宋_GB2312"/>
          <w:color w:val="000000"/>
          <w:sz w:val="28"/>
        </w:rPr>
        <w:t>5.2 乙方第一次提款前除应符合第5.1条所约定的条件外，还应同时满足下列条件：</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5.2.1 乙方已按照有关法律法规的规定，办妥与本合同项下贷款有关的行政许可、批准、登记及其他法定手续；</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5.2.2 乙方已按甲方要求在甲方开立用于提款、付息、付款及还款的账户（以下简称“专门账户”）；</w:t>
      </w:r>
    </w:p>
    <w:p>
      <w:pPr>
        <w:ind w:left="1390" w:leftChars="269" w:hanging="836" w:hangingChars="303"/>
        <w:rPr>
          <w:rFonts w:ascii="仿宋_GB2312" w:eastAsia="仿宋_GB2312"/>
          <w:color w:val="000000"/>
          <w:sz w:val="28"/>
        </w:rPr>
      </w:pPr>
      <w:r>
        <w:rPr>
          <w:rFonts w:hint="eastAsia" w:ascii="仿宋_GB2312" w:eastAsia="仿宋_GB2312"/>
          <w:color w:val="000000"/>
          <w:sz w:val="28"/>
        </w:rPr>
        <w:t>5.2.3本合同及本合同的担保合同或其他担保文件均已生效。</w:t>
      </w:r>
    </w:p>
    <w:p>
      <w:pPr>
        <w:ind w:firstLine="552" w:firstLineChars="200"/>
        <w:rPr>
          <w:rFonts w:ascii="仿宋_GB2312" w:eastAsia="仿宋_GB2312"/>
          <w:b/>
          <w:bCs/>
          <w:color w:val="000000"/>
          <w:sz w:val="28"/>
        </w:rPr>
      </w:pPr>
    </w:p>
    <w:p>
      <w:pPr>
        <w:rPr>
          <w:rFonts w:ascii="仿宋_GB2312" w:eastAsia="仿宋_GB2312"/>
          <w:color w:val="000000"/>
          <w:sz w:val="28"/>
        </w:rPr>
      </w:pPr>
      <w:r>
        <w:rPr>
          <w:rFonts w:hint="eastAsia" w:ascii="仿宋_GB2312" w:eastAsia="仿宋_GB2312"/>
          <w:b/>
          <w:bCs/>
          <w:color w:val="000000"/>
          <w:sz w:val="28"/>
        </w:rPr>
        <w:t>第六条 提款</w:t>
      </w:r>
    </w:p>
    <w:p>
      <w:pPr>
        <w:ind w:left="833" w:leftChars="134" w:hanging="557" w:hangingChars="202"/>
        <w:jc w:val="left"/>
        <w:rPr>
          <w:rFonts w:ascii="仿宋_GB2312" w:eastAsia="仿宋_GB2312"/>
          <w:color w:val="000000"/>
          <w:sz w:val="28"/>
        </w:rPr>
      </w:pPr>
      <w:r>
        <w:rPr>
          <w:rFonts w:hint="eastAsia" w:ascii="仿宋_GB2312" w:eastAsia="仿宋_GB2312"/>
          <w:color w:val="000000"/>
          <w:sz w:val="28"/>
        </w:rPr>
        <w:t>6.1 乙方提款时，应提前不少于</w:t>
      </w:r>
      <w:r>
        <w:rPr>
          <w:rFonts w:hint="eastAsia" w:ascii="仿宋_GB2312" w:eastAsia="仿宋_GB2312"/>
          <w:b/>
          <w:bCs/>
          <w:color w:val="000000"/>
          <w:sz w:val="28"/>
          <w:u w:val="single"/>
        </w:rPr>
        <w:t xml:space="preserve"> 五 </w:t>
      </w:r>
      <w:r>
        <w:rPr>
          <w:rFonts w:hint="eastAsia" w:ascii="仿宋_GB2312" w:eastAsia="仿宋_GB2312"/>
          <w:color w:val="000000"/>
          <w:sz w:val="28"/>
        </w:rPr>
        <w:t>个甲方工作日向甲方提交已填妥的、内容齐全的提款通知书，并填制相应的借据。</w:t>
      </w:r>
    </w:p>
    <w:p>
      <w:pPr>
        <w:ind w:left="833" w:leftChars="134" w:hanging="557" w:hangingChars="202"/>
        <w:jc w:val="left"/>
        <w:rPr>
          <w:rFonts w:ascii="仿宋_GB2312" w:eastAsia="仿宋_GB2312"/>
          <w:color w:val="000000"/>
          <w:sz w:val="28"/>
        </w:rPr>
      </w:pPr>
      <w:r>
        <w:rPr>
          <w:rFonts w:hint="eastAsia" w:ascii="仿宋_GB2312" w:eastAsia="仿宋_GB2312"/>
          <w:color w:val="000000"/>
          <w:sz w:val="28"/>
        </w:rPr>
        <w:t xml:space="preserve">6.2 乙方应根据实际用款需求，按下列 </w:t>
      </w:r>
      <w:r>
        <w:rPr>
          <w:rFonts w:ascii="仿宋_GB2312" w:eastAsia="仿宋_GB2312"/>
          <w:color w:val="000000"/>
          <w:sz w:val="28"/>
          <w:u w:val="single"/>
        </w:rPr>
        <w:t>${tkfs}</w:t>
      </w:r>
      <w:r>
        <w:rPr>
          <w:rFonts w:hint="eastAsia" w:ascii="仿宋_GB2312" w:eastAsia="仿宋_GB2312"/>
          <w:color w:val="000000"/>
          <w:sz w:val="28"/>
        </w:rPr>
        <w:t>进行提款：</w:t>
      </w:r>
    </w:p>
    <w:p>
      <w:pPr>
        <w:ind w:left="1375" w:leftChars="266" w:hanging="828" w:hangingChars="300"/>
        <w:rPr>
          <w:rFonts w:ascii="仿宋_GB2312" w:eastAsia="仿宋_GB2312"/>
          <w:bCs/>
          <w:color w:val="000000"/>
          <w:sz w:val="28"/>
        </w:rPr>
      </w:pPr>
      <w:r>
        <w:rPr>
          <w:rFonts w:hint="eastAsia" w:ascii="仿宋_GB2312" w:eastAsia="仿宋_GB2312"/>
          <w:color w:val="000000"/>
          <w:sz w:val="28"/>
        </w:rPr>
        <w:t>6.2.1</w:t>
      </w:r>
      <w:r>
        <w:rPr>
          <w:rFonts w:hint="eastAsia" w:ascii="仿宋_GB2312" w:eastAsia="仿宋_GB2312"/>
          <w:bCs/>
          <w:color w:val="000000"/>
          <w:sz w:val="28"/>
        </w:rPr>
        <w:t>一次性提清借款；</w:t>
      </w:r>
    </w:p>
    <w:p>
      <w:pPr>
        <w:ind w:left="1375" w:leftChars="266" w:hanging="828" w:hangingChars="300"/>
        <w:rPr>
          <w:rFonts w:ascii="仿宋_GB2312" w:eastAsia="仿宋_GB2312"/>
          <w:bCs/>
          <w:color w:val="000000"/>
          <w:sz w:val="28"/>
        </w:rPr>
      </w:pPr>
      <w:r>
        <w:rPr>
          <w:rFonts w:hint="eastAsia" w:ascii="仿宋_GB2312" w:eastAsia="仿宋_GB2312"/>
          <w:color w:val="000000"/>
          <w:sz w:val="28"/>
        </w:rPr>
        <w:t>6.2.2自本合同生效之日起至  /</w:t>
      </w:r>
      <w:r>
        <w:rPr>
          <w:rFonts w:hint="eastAsia" w:ascii="仿宋_GB2312" w:eastAsia="仿宋_GB2312"/>
          <w:bCs/>
          <w:color w:val="000000"/>
          <w:sz w:val="28"/>
        </w:rPr>
        <w:t xml:space="preserve"> 年  </w:t>
      </w:r>
      <w:r>
        <w:rPr>
          <w:rFonts w:hint="eastAsia" w:ascii="仿宋_GB2312" w:eastAsia="仿宋_GB2312"/>
          <w:color w:val="000000"/>
          <w:sz w:val="28"/>
        </w:rPr>
        <w:t>/</w:t>
      </w:r>
      <w:r>
        <w:rPr>
          <w:rFonts w:hint="eastAsia" w:ascii="仿宋_GB2312" w:eastAsia="仿宋_GB2312"/>
          <w:bCs/>
          <w:color w:val="000000"/>
          <w:sz w:val="28"/>
        </w:rPr>
        <w:t xml:space="preserve"> 月</w:t>
      </w:r>
      <w:r>
        <w:rPr>
          <w:rFonts w:hint="eastAsia" w:ascii="仿宋_GB2312" w:eastAsia="仿宋_GB2312"/>
          <w:color w:val="000000"/>
          <w:sz w:val="28"/>
        </w:rPr>
        <w:t xml:space="preserve">  /</w:t>
      </w:r>
      <w:r>
        <w:rPr>
          <w:rFonts w:hint="eastAsia" w:ascii="仿宋_GB2312" w:eastAsia="仿宋_GB2312"/>
          <w:bCs/>
          <w:color w:val="000000"/>
          <w:sz w:val="28"/>
        </w:rPr>
        <w:t xml:space="preserve"> 日之前一次或多次提清借款；</w:t>
      </w:r>
    </w:p>
    <w:p>
      <w:pPr>
        <w:ind w:left="1392" w:leftChars="270" w:hanging="836" w:hangingChars="303"/>
        <w:jc w:val="left"/>
        <w:rPr>
          <w:rFonts w:ascii="仿宋_GB2312" w:eastAsia="仿宋_GB2312"/>
          <w:color w:val="000000"/>
          <w:sz w:val="28"/>
        </w:rPr>
      </w:pPr>
      <w:r>
        <w:rPr>
          <w:rFonts w:hint="eastAsia" w:ascii="仿宋_GB2312" w:eastAsia="仿宋_GB2312"/>
          <w:bCs/>
          <w:color w:val="000000"/>
          <w:sz w:val="28"/>
        </w:rPr>
        <w:t>6.2.3乙方未按约定提款的，甲方有权部分或全部取消乙方未提取的借款。</w:t>
      </w:r>
    </w:p>
    <w:p>
      <w:pPr>
        <w:ind w:left="834" w:leftChars="136" w:hanging="554" w:hangingChars="201"/>
        <w:jc w:val="left"/>
        <w:rPr>
          <w:rFonts w:ascii="仿宋_GB2312" w:eastAsia="仿宋_GB2312"/>
          <w:color w:val="000000"/>
          <w:sz w:val="28"/>
        </w:rPr>
      </w:pPr>
      <w:r>
        <w:rPr>
          <w:rFonts w:hint="eastAsia" w:ascii="仿宋_GB2312" w:eastAsia="仿宋_GB2312"/>
          <w:color w:val="000000"/>
          <w:sz w:val="28"/>
        </w:rPr>
        <w:t>6.3本合同项下的贷款采用甲方受托支付的方式。甲方将贷款支付给乙方交易对象。</w:t>
      </w:r>
    </w:p>
    <w:p>
      <w:pPr>
        <w:jc w:val="left"/>
        <w:rPr>
          <w:rFonts w:ascii="仿宋_GB2312" w:eastAsia="仿宋_GB2312"/>
          <w:color w:val="000000"/>
          <w:sz w:val="28"/>
        </w:rPr>
      </w:pPr>
    </w:p>
    <w:p>
      <w:pPr>
        <w:ind w:left="1375" w:leftChars="266" w:hanging="828" w:hangingChars="300"/>
        <w:rPr>
          <w:rFonts w:ascii="仿宋_GB2312" w:eastAsia="仿宋_GB2312"/>
          <w:color w:val="000000"/>
          <w:sz w:val="28"/>
        </w:rPr>
      </w:pPr>
      <w:r>
        <w:rPr>
          <w:rFonts w:hint="eastAsia" w:ascii="仿宋_GB2312" w:eastAsia="仿宋_GB2312"/>
          <w:b/>
          <w:bCs/>
          <w:color w:val="000000"/>
          <w:sz w:val="28"/>
        </w:rPr>
        <w:t>第七条 还款、付息</w:t>
      </w:r>
    </w:p>
    <w:p>
      <w:pPr>
        <w:ind w:left="825" w:leftChars="133" w:hanging="552" w:hangingChars="200"/>
        <w:rPr>
          <w:rFonts w:ascii="仿宋_GB2312" w:eastAsia="仿宋_GB2312"/>
          <w:color w:val="000000"/>
          <w:sz w:val="28"/>
          <w:u w:val="single"/>
        </w:rPr>
      </w:pPr>
      <w:r>
        <w:rPr>
          <w:rFonts w:hint="eastAsia" w:ascii="仿宋_GB2312" w:eastAsia="仿宋_GB2312"/>
          <w:color w:val="000000"/>
          <w:sz w:val="28"/>
        </w:rPr>
        <w:t>7.1 乙方按照下列</w:t>
      </w:r>
      <w:r>
        <w:rPr>
          <w:rFonts w:ascii="仿宋_GB2312" w:eastAsia="仿宋_GB2312"/>
          <w:color w:val="000000"/>
          <w:sz w:val="28"/>
          <w:u w:val="single"/>
        </w:rPr>
        <w:t>${hkfs}</w:t>
      </w:r>
      <w:r>
        <w:rPr>
          <w:rFonts w:hint="eastAsia" w:ascii="仿宋_GB2312" w:eastAsia="仿宋_GB2312"/>
          <w:color w:val="000000"/>
          <w:sz w:val="28"/>
        </w:rPr>
        <w:t>归还本合同项下借款：</w:t>
      </w:r>
    </w:p>
    <w:p>
      <w:pPr>
        <w:ind w:left="1375" w:leftChars="266" w:hanging="828" w:hangingChars="300"/>
        <w:rPr>
          <w:rFonts w:ascii="仿宋_GB2312" w:eastAsia="仿宋_GB2312"/>
          <w:bCs/>
          <w:color w:val="000000"/>
          <w:sz w:val="28"/>
        </w:rPr>
      </w:pPr>
      <w:r>
        <w:rPr>
          <w:rFonts w:hint="eastAsia" w:ascii="仿宋_GB2312" w:eastAsia="仿宋_GB2312"/>
          <w:color w:val="000000"/>
          <w:sz w:val="28"/>
        </w:rPr>
        <w:t>7.1.1借款到期一次性偿还</w:t>
      </w:r>
      <w:r>
        <w:rPr>
          <w:rFonts w:hint="eastAsia" w:ascii="仿宋_GB2312" w:eastAsia="仿宋_GB2312"/>
          <w:bCs/>
          <w:color w:val="000000"/>
          <w:sz w:val="28"/>
        </w:rPr>
        <w:t>；</w:t>
      </w:r>
    </w:p>
    <w:p>
      <w:pPr>
        <w:ind w:left="1375" w:leftChars="266" w:hanging="828" w:hangingChars="300"/>
        <w:rPr>
          <w:rFonts w:ascii="仿宋_GB2312" w:eastAsia="仿宋_GB2312"/>
          <w:color w:val="000000"/>
          <w:sz w:val="28"/>
        </w:rPr>
      </w:pPr>
      <w:r>
        <w:rPr>
          <w:rFonts w:hint="eastAsia" w:ascii="仿宋_GB2312" w:eastAsia="仿宋_GB2312"/>
          <w:color w:val="000000"/>
          <w:sz w:val="28"/>
        </w:rPr>
        <w:t>7.1.2其它（    /    ）(内容较多时，可另附页)。</w:t>
      </w:r>
    </w:p>
    <w:p>
      <w:pPr>
        <w:ind w:left="825" w:leftChars="133" w:hanging="552" w:hangingChars="200"/>
        <w:rPr>
          <w:rFonts w:ascii="仿宋_GB2312" w:eastAsia="仿宋_GB2312"/>
          <w:color w:val="000000"/>
          <w:sz w:val="28"/>
        </w:rPr>
      </w:pPr>
      <w:r>
        <w:rPr>
          <w:rFonts w:hint="eastAsia" w:ascii="仿宋_GB2312" w:eastAsia="仿宋_GB2312"/>
          <w:color w:val="000000"/>
          <w:sz w:val="28"/>
        </w:rPr>
        <w:t>7.2乙方须于每一结息日当日支付当期利息。最后一次还款时，利随本清。如结息日为非工作日，则顺延至下一个工作日。</w:t>
      </w:r>
    </w:p>
    <w:p>
      <w:pPr>
        <w:ind w:left="825" w:leftChars="133" w:hanging="552" w:hangingChars="200"/>
        <w:rPr>
          <w:rFonts w:ascii="仿宋_GB2312" w:eastAsia="仿宋_GB2312"/>
          <w:color w:val="000000"/>
          <w:sz w:val="28"/>
        </w:rPr>
      </w:pPr>
      <w:r>
        <w:rPr>
          <w:rFonts w:hint="eastAsia" w:ascii="仿宋_GB2312" w:eastAsia="仿宋_GB2312"/>
          <w:color w:val="000000"/>
          <w:sz w:val="28"/>
        </w:rPr>
        <w:t>7.3 乙方应严格按照借据上记载的到期日和金额归还借款，如到期日为非工作日，则顺延至下一个工作日。</w:t>
      </w:r>
    </w:p>
    <w:p>
      <w:pPr>
        <w:ind w:left="825" w:leftChars="133" w:hanging="552" w:hangingChars="200"/>
        <w:rPr>
          <w:rFonts w:ascii="仿宋_GB2312" w:eastAsia="仿宋_GB2312"/>
          <w:color w:val="000000"/>
          <w:sz w:val="28"/>
        </w:rPr>
      </w:pPr>
      <w:r>
        <w:rPr>
          <w:rFonts w:hint="eastAsia" w:ascii="仿宋_GB2312" w:eastAsia="仿宋_GB2312"/>
          <w:color w:val="000000"/>
          <w:sz w:val="28"/>
        </w:rPr>
        <w:t>7.4乙方要求提前偿还全部或部分借款的，应于拟还款日前</w:t>
      </w:r>
      <w:r>
        <w:rPr>
          <w:rFonts w:hint="eastAsia" w:ascii="仿宋_GB2312" w:eastAsia="仿宋_GB2312"/>
          <w:b/>
          <w:bCs/>
          <w:color w:val="000000"/>
          <w:sz w:val="28"/>
          <w:u w:val="single"/>
        </w:rPr>
        <w:t>五</w:t>
      </w:r>
      <w:r>
        <w:rPr>
          <w:rFonts w:hint="eastAsia" w:ascii="仿宋_GB2312" w:eastAsia="仿宋_GB2312"/>
          <w:color w:val="000000"/>
          <w:sz w:val="28"/>
        </w:rPr>
        <w:t>个甲方工作日向甲方提交书面申请，经甲方同意，方可提前还款。</w:t>
      </w:r>
    </w:p>
    <w:p>
      <w:pPr>
        <w:ind w:left="825" w:leftChars="133" w:hanging="552" w:hangingChars="200"/>
        <w:rPr>
          <w:rFonts w:ascii="仿宋_GB2312" w:eastAsia="仿宋_GB2312"/>
          <w:color w:val="000000"/>
          <w:sz w:val="28"/>
        </w:rPr>
      </w:pPr>
      <w:r>
        <w:rPr>
          <w:rFonts w:hint="eastAsia" w:ascii="仿宋_GB2312" w:eastAsia="仿宋_GB2312"/>
          <w:color w:val="000000"/>
          <w:sz w:val="28"/>
        </w:rPr>
        <w:t>7.5 在提前还款时，乙方应同时付清至提前还款日止，本合同项下所有到期应付本金、利息或其他相关费用。</w:t>
      </w:r>
    </w:p>
    <w:p>
      <w:pPr>
        <w:ind w:left="825" w:leftChars="133" w:hanging="552" w:hangingChars="200"/>
        <w:rPr>
          <w:rFonts w:ascii="仿宋_GB2312" w:eastAsia="仿宋_GB2312"/>
          <w:color w:val="000000"/>
          <w:sz w:val="28"/>
        </w:rPr>
      </w:pPr>
      <w:r>
        <w:rPr>
          <w:rFonts w:hint="eastAsia" w:ascii="仿宋_GB2312" w:eastAsia="仿宋_GB2312"/>
          <w:color w:val="000000"/>
          <w:sz w:val="28"/>
        </w:rPr>
        <w:t>7.6 乙方于本合同约定的结息日或还本日或结费日前应在专门账户上备足当期应付之本金、利息、及其他相关费用，甲方可直接从专门账户中扣收；如专门账户不足扣收的，甲方有权直接从乙方其它账户中扣收。</w:t>
      </w:r>
    </w:p>
    <w:p>
      <w:pPr>
        <w:ind w:left="825" w:leftChars="133" w:hanging="552" w:hangingChars="200"/>
        <w:rPr>
          <w:rFonts w:ascii="仿宋_GB2312" w:eastAsia="仿宋_GB2312"/>
          <w:b/>
          <w:bCs/>
          <w:color w:val="000000"/>
          <w:sz w:val="28"/>
        </w:rPr>
      </w:pPr>
      <w:r>
        <w:rPr>
          <w:rFonts w:hint="eastAsia" w:ascii="仿宋_GB2312" w:eastAsia="仿宋_GB2312"/>
          <w:color w:val="000000"/>
          <w:sz w:val="28"/>
        </w:rPr>
        <w:t>7.7 乙方逾期未归还本金、利息、罚息或相关费用的，甲方有权从逾期之日起直接从乙方在甲方及/或其他金融机构开立的账户中直接扣收。</w:t>
      </w:r>
    </w:p>
    <w:p>
      <w:pPr>
        <w:rPr>
          <w:rFonts w:ascii="仿宋_GB2312" w:eastAsia="仿宋_GB2312"/>
          <w:color w:val="000000"/>
          <w:sz w:val="28"/>
        </w:rPr>
      </w:pPr>
      <w:r>
        <w:rPr>
          <w:rFonts w:hint="eastAsia" w:ascii="仿宋_GB2312" w:eastAsia="仿宋_GB2312"/>
          <w:b/>
          <w:bCs/>
          <w:color w:val="000000"/>
          <w:sz w:val="28"/>
        </w:rPr>
        <w:t>第八条 担保</w:t>
      </w:r>
    </w:p>
    <w:p>
      <w:pPr>
        <w:ind w:left="825" w:leftChars="133" w:hanging="552" w:hangingChars="200"/>
        <w:rPr>
          <w:rFonts w:ascii="仿宋_GB2312" w:eastAsia="仿宋_GB2312"/>
          <w:color w:val="000000"/>
          <w:sz w:val="28"/>
        </w:rPr>
      </w:pPr>
      <w:r>
        <w:rPr>
          <w:rFonts w:hint="eastAsia" w:ascii="仿宋_GB2312" w:eastAsia="仿宋_GB2312"/>
          <w:color w:val="000000"/>
          <w:sz w:val="28"/>
        </w:rPr>
        <w:t>8.1 乙方（或其担保人）对其本合同项下应付本金、利息及其他相关费用等全部债务按如下</w:t>
      </w:r>
      <w:r>
        <w:rPr>
          <w:rFonts w:ascii="仿宋_GB2312" w:eastAsia="仿宋_GB2312"/>
          <w:color w:val="000000"/>
          <w:sz w:val="28"/>
          <w:u w:val="single"/>
        </w:rPr>
        <w:t>${dbfs}</w:t>
      </w:r>
      <w:r>
        <w:rPr>
          <w:rFonts w:hint="eastAsia" w:ascii="仿宋_GB2312" w:eastAsia="仿宋_GB2312"/>
          <w:color w:val="000000"/>
          <w:sz w:val="28"/>
        </w:rPr>
        <w:t>方式提供担保，担保合同另行签订。</w:t>
      </w:r>
    </w:p>
    <w:p>
      <w:pPr>
        <w:ind w:firstLine="1104" w:firstLineChars="400"/>
        <w:rPr>
          <w:rFonts w:ascii="仿宋_GB2312" w:eastAsia="仿宋_GB2312"/>
          <w:color w:val="000000"/>
          <w:sz w:val="28"/>
        </w:rPr>
      </w:pPr>
      <w:r>
        <w:rPr>
          <w:rFonts w:hint="eastAsia" w:ascii="仿宋_GB2312" w:eastAsia="仿宋_GB2312"/>
          <w:color w:val="000000"/>
          <w:sz w:val="28"/>
        </w:rPr>
        <w:t>A 保证（保函）；</w:t>
      </w:r>
    </w:p>
    <w:p>
      <w:pPr>
        <w:ind w:firstLine="1104" w:firstLineChars="400"/>
        <w:rPr>
          <w:rFonts w:ascii="仿宋_GB2312" w:eastAsia="仿宋_GB2312"/>
          <w:color w:val="000000"/>
          <w:sz w:val="28"/>
        </w:rPr>
      </w:pPr>
      <w:r>
        <w:rPr>
          <w:rFonts w:hint="eastAsia" w:ascii="仿宋_GB2312" w:eastAsia="仿宋_GB2312"/>
          <w:color w:val="000000"/>
          <w:sz w:val="28"/>
        </w:rPr>
        <w:t>B 抵押；</w:t>
      </w:r>
    </w:p>
    <w:p>
      <w:pPr>
        <w:ind w:firstLine="1104" w:firstLineChars="400"/>
        <w:rPr>
          <w:rFonts w:ascii="仿宋_GB2312" w:eastAsia="仿宋_GB2312"/>
          <w:color w:val="000000"/>
          <w:sz w:val="28"/>
        </w:rPr>
      </w:pPr>
      <w:r>
        <w:rPr>
          <w:rFonts w:hint="eastAsia" w:ascii="仿宋_GB2312" w:eastAsia="仿宋_GB2312"/>
          <w:color w:val="000000"/>
          <w:sz w:val="28"/>
        </w:rPr>
        <w:t>C 质押；</w:t>
      </w:r>
    </w:p>
    <w:p>
      <w:pPr>
        <w:ind w:firstLine="1104" w:firstLineChars="400"/>
        <w:rPr>
          <w:rFonts w:ascii="仿宋_GB2312" w:eastAsia="仿宋_GB2312"/>
          <w:color w:val="000000"/>
          <w:sz w:val="28"/>
        </w:rPr>
      </w:pPr>
      <w:r>
        <w:rPr>
          <w:rFonts w:hint="eastAsia" w:ascii="仿宋_GB2312" w:eastAsia="仿宋_GB2312"/>
          <w:color w:val="000000"/>
          <w:sz w:val="28"/>
        </w:rPr>
        <w:t>D 备用信用证担保；</w:t>
      </w:r>
    </w:p>
    <w:p>
      <w:pPr>
        <w:ind w:firstLine="1104" w:firstLineChars="400"/>
        <w:rPr>
          <w:rFonts w:ascii="仿宋_GB2312" w:eastAsia="仿宋_GB2312"/>
          <w:color w:val="000000"/>
          <w:sz w:val="28"/>
        </w:rPr>
      </w:pPr>
      <w:r>
        <w:rPr>
          <w:rFonts w:hint="eastAsia" w:ascii="仿宋_GB2312" w:eastAsia="仿宋_GB2312"/>
          <w:color w:val="000000"/>
          <w:sz w:val="28"/>
        </w:rPr>
        <w:t>E 无担保；</w:t>
      </w:r>
    </w:p>
    <w:p>
      <w:pPr>
        <w:ind w:firstLine="828" w:firstLineChars="300"/>
        <w:rPr>
          <w:rFonts w:ascii="仿宋_GB2312" w:eastAsia="仿宋_GB2312"/>
          <w:color w:val="000000"/>
          <w:sz w:val="28"/>
        </w:rPr>
      </w:pPr>
      <w:r>
        <w:rPr>
          <w:rFonts w:hint="eastAsia" w:ascii="仿宋_GB2312" w:eastAsia="仿宋_GB2312"/>
          <w:color w:val="000000"/>
          <w:sz w:val="28"/>
        </w:rPr>
        <w:t xml:space="preserve">  F 其它</w:t>
      </w:r>
      <w:r>
        <w:rPr>
          <w:rFonts w:hint="eastAsia" w:ascii="仿宋_GB2312" w:eastAsia="仿宋_GB2312"/>
          <w:color w:val="000000"/>
          <w:sz w:val="28"/>
          <w:u w:val="single"/>
        </w:rPr>
        <w:t>（信用）</w:t>
      </w:r>
      <w:r>
        <w:rPr>
          <w:rFonts w:hint="eastAsia" w:ascii="仿宋_GB2312" w:eastAsia="仿宋_GB2312"/>
          <w:color w:val="000000"/>
          <w:sz w:val="28"/>
        </w:rPr>
        <w:t>。</w:t>
      </w:r>
    </w:p>
    <w:p>
      <w:pPr>
        <w:ind w:left="825" w:leftChars="133" w:hanging="552" w:hangingChars="200"/>
        <w:rPr>
          <w:rFonts w:ascii="仿宋_GB2312" w:eastAsia="仿宋_GB2312"/>
          <w:color w:val="000000"/>
          <w:sz w:val="28"/>
        </w:rPr>
      </w:pPr>
      <w:r>
        <w:rPr>
          <w:rFonts w:hint="eastAsia" w:ascii="仿宋_GB2312" w:eastAsia="仿宋_GB2312"/>
          <w:color w:val="000000"/>
          <w:sz w:val="28"/>
        </w:rPr>
        <w:t>8.2 乙方应积极促成甲方与担保人就本合同之具体担保事项签订担保合同或担保文件。</w:t>
      </w:r>
    </w:p>
    <w:p>
      <w:pPr>
        <w:ind w:left="825" w:leftChars="133" w:hanging="552" w:hangingChars="200"/>
        <w:rPr>
          <w:rFonts w:ascii="仿宋_GB2312" w:eastAsia="仿宋_GB2312"/>
          <w:color w:val="000000"/>
          <w:sz w:val="28"/>
        </w:rPr>
      </w:pPr>
      <w:r>
        <w:rPr>
          <w:rFonts w:hint="eastAsia" w:ascii="仿宋_GB2312" w:eastAsia="仿宋_GB2312"/>
          <w:color w:val="000000"/>
          <w:sz w:val="28"/>
        </w:rPr>
        <w:t>8.3 本合同项下之担保如发生不利于甲方债权的变化，乙方应及时按甲方要求另行提供经甲方认可的合法有效的担保。</w:t>
      </w:r>
    </w:p>
    <w:p>
      <w:pPr>
        <w:ind w:left="841" w:hanging="562"/>
        <w:rPr>
          <w:rFonts w:ascii="仿宋_GB2312" w:eastAsia="仿宋_GB2312"/>
          <w:b/>
          <w:bCs/>
          <w:color w:val="000000"/>
          <w:sz w:val="28"/>
        </w:rPr>
      </w:pPr>
      <w:r>
        <w:rPr>
          <w:rFonts w:hint="eastAsia" w:ascii="仿宋_GB2312" w:eastAsia="仿宋_GB2312"/>
          <w:b/>
          <w:bCs/>
          <w:color w:val="000000"/>
          <w:sz w:val="28"/>
        </w:rPr>
        <w:t>第九条 账户管理</w:t>
      </w:r>
    </w:p>
    <w:p>
      <w:pPr>
        <w:ind w:left="825" w:leftChars="133" w:hanging="552" w:hangingChars="200"/>
        <w:rPr>
          <w:rFonts w:ascii="仿宋_GB2312" w:eastAsia="仿宋_GB2312"/>
          <w:color w:val="000000"/>
          <w:sz w:val="28"/>
        </w:rPr>
      </w:pPr>
      <w:r>
        <w:rPr>
          <w:rFonts w:hint="eastAsia" w:ascii="仿宋_GB2312" w:eastAsia="仿宋_GB2312"/>
          <w:color w:val="000000"/>
          <w:sz w:val="28"/>
        </w:rPr>
        <w:t>9.1 乙方把专门账户指定为资金回笼账户。</w:t>
      </w:r>
    </w:p>
    <w:p>
      <w:pPr>
        <w:ind w:left="825" w:leftChars="133" w:hanging="552" w:hangingChars="200"/>
        <w:rPr>
          <w:rFonts w:ascii="仿宋_GB2312" w:eastAsia="仿宋_GB2312"/>
          <w:color w:val="000000"/>
          <w:sz w:val="28"/>
          <w:u w:val="single"/>
        </w:rPr>
      </w:pPr>
      <w:r>
        <w:rPr>
          <w:rFonts w:hint="eastAsia" w:ascii="仿宋_GB2312" w:eastAsia="仿宋_GB2312"/>
          <w:color w:val="000000"/>
          <w:sz w:val="28"/>
        </w:rPr>
        <w:t>户名：</w:t>
      </w:r>
      <w:r>
        <w:rPr>
          <w:rFonts w:hint="eastAsia" w:ascii="仿宋_GB2312" w:eastAsia="仿宋_GB2312"/>
          <w:color w:val="000000"/>
          <w:sz w:val="28"/>
          <w:u w:val="single"/>
        </w:rPr>
        <w:t>${</w:t>
      </w:r>
      <w:r>
        <w:rPr>
          <w:rFonts w:ascii="仿宋_GB2312" w:eastAsia="仿宋_GB2312"/>
          <w:color w:val="000000"/>
          <w:sz w:val="28"/>
          <w:u w:val="single"/>
        </w:rPr>
        <w:t>outerSupplier-supplierName</w:t>
      </w:r>
      <w:r>
        <w:rPr>
          <w:rFonts w:hint="eastAsia" w:ascii="仿宋_GB2312" w:eastAsia="仿宋_GB2312"/>
          <w:color w:val="000000"/>
          <w:sz w:val="28"/>
          <w:u w:val="single"/>
        </w:rPr>
        <w:t>}</w:t>
      </w:r>
    </w:p>
    <w:p>
      <w:pPr>
        <w:ind w:left="825" w:leftChars="133" w:hanging="552" w:hangingChars="200"/>
        <w:rPr>
          <w:rFonts w:ascii="仿宋_GB2312" w:eastAsia="仿宋_GB2312"/>
          <w:color w:val="000000"/>
          <w:sz w:val="28"/>
          <w:u w:val="single"/>
        </w:rPr>
      </w:pPr>
      <w:r>
        <w:rPr>
          <w:rFonts w:hint="eastAsia" w:ascii="仿宋_GB2312" w:eastAsia="仿宋_GB2312"/>
          <w:color w:val="000000"/>
          <w:sz w:val="28"/>
        </w:rPr>
        <w:t>开户行名称：</w:t>
      </w:r>
      <w:r>
        <w:rPr>
          <w:rFonts w:hint="eastAsia" w:ascii="仿宋_GB2312" w:eastAsia="仿宋_GB2312"/>
          <w:color w:val="000000"/>
          <w:sz w:val="28"/>
          <w:u w:val="single"/>
        </w:rPr>
        <w:t xml:space="preserve">     顺丰控股集团财务有限公司                         </w:t>
      </w:r>
    </w:p>
    <w:p>
      <w:pPr>
        <w:ind w:left="825" w:leftChars="133" w:hanging="552" w:hangingChars="200"/>
        <w:rPr>
          <w:rFonts w:ascii="仿宋_GB2312" w:eastAsia="仿宋_GB2312"/>
          <w:color w:val="000000"/>
          <w:sz w:val="28"/>
        </w:rPr>
      </w:pPr>
      <w:r>
        <w:rPr>
          <w:rFonts w:hint="eastAsia" w:ascii="仿宋_GB2312" w:eastAsia="仿宋_GB2312"/>
          <w:color w:val="000000"/>
          <w:sz w:val="28"/>
        </w:rPr>
        <w:t>账号：</w:t>
      </w:r>
      <w:r>
        <w:rPr>
          <w:rFonts w:hint="eastAsia" w:ascii="仿宋_GB2312" w:eastAsia="仿宋_GB2312"/>
          <w:color w:val="000000"/>
          <w:sz w:val="28"/>
          <w:u w:val="single"/>
        </w:rPr>
        <w:t>${</w:t>
      </w:r>
      <w:r>
        <w:rPr>
          <w:rFonts w:ascii="仿宋_GB2312" w:eastAsia="仿宋_GB2312"/>
          <w:color w:val="000000"/>
          <w:sz w:val="28"/>
          <w:u w:val="single"/>
        </w:rPr>
        <w:t>jszh}</w:t>
      </w:r>
    </w:p>
    <w:p>
      <w:pPr>
        <w:ind w:left="825" w:leftChars="133" w:hanging="552" w:hangingChars="200"/>
        <w:rPr>
          <w:rFonts w:ascii="仿宋_GB2312" w:eastAsia="仿宋_GB2312"/>
          <w:color w:val="000000"/>
          <w:sz w:val="28"/>
        </w:rPr>
      </w:pPr>
      <w:r>
        <w:rPr>
          <w:rFonts w:hint="eastAsia" w:ascii="仿宋_GB2312" w:eastAsia="仿宋_GB2312"/>
          <w:color w:val="000000"/>
          <w:sz w:val="28"/>
        </w:rPr>
        <w:t>9.2 甲方有权对资金回笼账户进行监管措施，包括但不限于对该账户的资金收入和支出情况进行了解和监督，乙方应予配合。</w:t>
      </w:r>
    </w:p>
    <w:p>
      <w:pPr>
        <w:rPr>
          <w:rFonts w:ascii="仿宋_GB2312" w:eastAsia="仿宋_GB2312"/>
          <w:b/>
          <w:bCs/>
          <w:color w:val="000000"/>
          <w:sz w:val="28"/>
        </w:rPr>
      </w:pPr>
      <w:r>
        <w:rPr>
          <w:rFonts w:hint="eastAsia" w:ascii="仿宋_GB2312" w:eastAsia="仿宋_GB2312"/>
          <w:b/>
          <w:bCs/>
          <w:color w:val="000000"/>
          <w:sz w:val="28"/>
        </w:rPr>
        <w:t>第十条 陈述和保证</w:t>
      </w:r>
    </w:p>
    <w:p>
      <w:pPr>
        <w:ind w:left="825" w:leftChars="133" w:hanging="552" w:hangingChars="200"/>
        <w:rPr>
          <w:rFonts w:ascii="仿宋_GB2312" w:eastAsia="仿宋_GB2312"/>
          <w:color w:val="000000"/>
          <w:sz w:val="28"/>
        </w:rPr>
      </w:pPr>
      <w:r>
        <w:rPr>
          <w:rFonts w:hint="eastAsia" w:ascii="仿宋_GB2312" w:eastAsia="仿宋_GB2312"/>
          <w:color w:val="000000"/>
          <w:sz w:val="28"/>
        </w:rPr>
        <w:t>10.1 乙方向甲方作出如下陈述与保证。下述陈述与保证是在本合同签字之日作出的，并在本合同有效期内始终有效：</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10.1.1 乙方是按中华人民共和国法律登记注册的企（事）业法人或其他经济组织，具有签订和履行本合同的资格和能力；</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10.1.2 提供的所有文件和资料均是真实、准确、完整和有效的，财务会计报表的编制符合中华人民共和国企业会计准则的规定；</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10.1.3 有健全的组织机构和财务管理制度，在近一年内的经营中未发生重大违规违纪行为，现任高级管理人员无任何重大不良记录；</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10.1.4 签订和履行本合同不违反乙方章程或对乙方有约束力的法律、法规的规定，与乙方已签订或正在履行的其他任何合同均无抵触；</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10.1.5 未隐瞒乙方及控股子公司所涉及的诉讼、仲裁、索赔事件或其他可能危及甲方权益实现的违法违纪事件；</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10.1.6 应付借款利息和本金已按期清偿，无不良履约记录。</w:t>
      </w:r>
    </w:p>
    <w:p>
      <w:pPr>
        <w:rPr>
          <w:rFonts w:ascii="仿宋_GB2312" w:eastAsia="仿宋_GB2312"/>
          <w:b/>
          <w:bCs/>
          <w:color w:val="000000"/>
          <w:sz w:val="28"/>
        </w:rPr>
      </w:pPr>
      <w:r>
        <w:rPr>
          <w:rFonts w:hint="eastAsia" w:ascii="仿宋_GB2312" w:eastAsia="仿宋_GB2312"/>
          <w:b/>
          <w:bCs/>
          <w:color w:val="000000"/>
          <w:sz w:val="28"/>
        </w:rPr>
        <w:t>第十一条  甲方的权利与义务</w:t>
      </w:r>
    </w:p>
    <w:p>
      <w:pPr>
        <w:ind w:firstLine="276" w:firstLineChars="100"/>
        <w:rPr>
          <w:rFonts w:ascii="仿宋_GB2312" w:eastAsia="仿宋_GB2312"/>
          <w:color w:val="000000"/>
          <w:sz w:val="28"/>
        </w:rPr>
      </w:pPr>
      <w:r>
        <w:rPr>
          <w:rFonts w:hint="eastAsia" w:ascii="仿宋_GB2312" w:eastAsia="仿宋_GB2312"/>
          <w:color w:val="000000"/>
          <w:sz w:val="28"/>
        </w:rPr>
        <w:t>11.1甲方的权利</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11.1.1 甲方有权了解乙方的生产经营、财务活动，有权要求乙方提供包括但不限于经营计划、统计、财务会计报表；</w:t>
      </w:r>
    </w:p>
    <w:p>
      <w:pPr>
        <w:ind w:left="1392" w:leftChars="265" w:hanging="847" w:hangingChars="307"/>
        <w:rPr>
          <w:rFonts w:ascii="仿宋_GB2312" w:eastAsia="仿宋_GB2312"/>
          <w:color w:val="000000"/>
          <w:sz w:val="28"/>
        </w:rPr>
      </w:pPr>
      <w:r>
        <w:rPr>
          <w:rFonts w:hint="eastAsia" w:ascii="仿宋_GB2312" w:eastAsia="仿宋_GB2312"/>
          <w:color w:val="000000"/>
          <w:sz w:val="28"/>
        </w:rPr>
        <w:t>11.1.2甲方有权检查乙方使用本合同项下借款的情况；</w:t>
      </w:r>
    </w:p>
    <w:p>
      <w:pPr>
        <w:ind w:left="1394" w:leftChars="271" w:hanging="836" w:hangingChars="303"/>
        <w:rPr>
          <w:rFonts w:ascii="仿宋_GB2312" w:eastAsia="仿宋_GB2312"/>
          <w:color w:val="000000"/>
          <w:sz w:val="28"/>
        </w:rPr>
      </w:pPr>
      <w:r>
        <w:rPr>
          <w:rFonts w:hint="eastAsia" w:ascii="仿宋_GB2312" w:eastAsia="仿宋_GB2312"/>
          <w:color w:val="000000"/>
          <w:sz w:val="28"/>
        </w:rPr>
        <w:t xml:space="preserve">11.1.3 </w:t>
      </w:r>
      <w:r>
        <w:rPr>
          <w:rFonts w:hint="eastAsia" w:ascii="仿宋_GB2312" w:eastAsia="仿宋_GB2312"/>
          <w:b/>
          <w:bCs/>
          <w:color w:val="000000"/>
          <w:sz w:val="28"/>
        </w:rPr>
        <w:t>依据本合同约定收回或提前收回借款本金、利息、罚息、复利和乙方应付其他相关费用时，甲方可迳行从乙方在甲方及/或其他金融机构开立的任何账户中扣收</w:t>
      </w:r>
      <w:r>
        <w:rPr>
          <w:rFonts w:hint="eastAsia" w:ascii="仿宋_GB2312" w:eastAsia="仿宋_GB2312"/>
          <w:color w:val="000000"/>
          <w:sz w:val="28"/>
        </w:rPr>
        <w:t>；</w:t>
      </w:r>
    </w:p>
    <w:p>
      <w:pPr>
        <w:ind w:left="1390" w:leftChars="264" w:hanging="847" w:hangingChars="307"/>
        <w:rPr>
          <w:rFonts w:ascii="仿宋_GB2312" w:eastAsia="仿宋_GB2312"/>
          <w:color w:val="000000"/>
          <w:sz w:val="28"/>
        </w:rPr>
      </w:pPr>
      <w:r>
        <w:rPr>
          <w:rFonts w:hint="eastAsia" w:ascii="仿宋_GB2312" w:eastAsia="仿宋_GB2312"/>
          <w:color w:val="000000"/>
          <w:sz w:val="28"/>
        </w:rPr>
        <w:t>11.1.4 乙方归还的款项不足以清偿其应付额的，甲方可自行决定将该还款计入本金、利息、罚息、复利或费用等项下；</w:t>
      </w:r>
    </w:p>
    <w:p>
      <w:pPr>
        <w:ind w:left="1414" w:leftChars="266" w:hanging="867" w:hangingChars="314"/>
        <w:rPr>
          <w:rFonts w:ascii="仿宋_GB2312" w:eastAsia="仿宋_GB2312"/>
          <w:color w:val="000000"/>
          <w:sz w:val="28"/>
        </w:rPr>
      </w:pPr>
      <w:r>
        <w:rPr>
          <w:rFonts w:hint="eastAsia" w:ascii="仿宋_GB2312" w:eastAsia="仿宋_GB2312"/>
          <w:color w:val="000000"/>
          <w:sz w:val="28"/>
        </w:rPr>
        <w:t>11.1.5 乙方未按约履行还款义务的，甲方有权披露乙方违约行为。</w:t>
      </w:r>
    </w:p>
    <w:p>
      <w:pPr>
        <w:ind w:left="835" w:leftChars="135" w:hanging="557" w:hangingChars="202"/>
        <w:rPr>
          <w:rFonts w:ascii="仿宋_GB2312" w:eastAsia="仿宋_GB2312"/>
          <w:color w:val="000000"/>
          <w:sz w:val="28"/>
        </w:rPr>
      </w:pPr>
      <w:r>
        <w:rPr>
          <w:rFonts w:hint="eastAsia" w:ascii="仿宋_GB2312" w:eastAsia="仿宋_GB2312"/>
          <w:color w:val="000000"/>
          <w:sz w:val="28"/>
        </w:rPr>
        <w:t>11.2甲方的义务</w:t>
      </w:r>
    </w:p>
    <w:p>
      <w:pPr>
        <w:ind w:left="1384" w:leftChars="270" w:hanging="828" w:hangingChars="300"/>
        <w:rPr>
          <w:rFonts w:ascii="仿宋_GB2312" w:eastAsia="仿宋_GB2312"/>
          <w:color w:val="000000"/>
          <w:sz w:val="28"/>
        </w:rPr>
      </w:pPr>
      <w:r>
        <w:rPr>
          <w:rFonts w:hint="eastAsia" w:ascii="仿宋_GB2312" w:eastAsia="仿宋_GB2312"/>
          <w:color w:val="000000"/>
          <w:sz w:val="28"/>
        </w:rPr>
        <w:t>11.2.1 甲方应按照本合同按期足额发放借款，但因乙方原因造成的除外；</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11.2.2 对乙方提供的有关财务资料及商业秘密依法保密；</w:t>
      </w:r>
    </w:p>
    <w:p>
      <w:pPr>
        <w:ind w:left="1375" w:leftChars="266" w:hanging="828" w:hangingChars="300"/>
        <w:rPr>
          <w:rFonts w:ascii="仿宋_GB2312" w:eastAsia="仿宋_GB2312"/>
          <w:b/>
          <w:bCs/>
          <w:color w:val="000000"/>
          <w:sz w:val="28"/>
        </w:rPr>
      </w:pPr>
      <w:r>
        <w:rPr>
          <w:rFonts w:hint="eastAsia" w:ascii="仿宋_GB2312" w:eastAsia="仿宋_GB2312"/>
          <w:color w:val="000000"/>
          <w:sz w:val="28"/>
        </w:rPr>
        <w:t>11.2.3 转让本合同项下的权利时，及时通知乙方。</w:t>
      </w:r>
    </w:p>
    <w:p>
      <w:pPr>
        <w:rPr>
          <w:rFonts w:ascii="仿宋_GB2312" w:eastAsia="仿宋_GB2312"/>
          <w:b/>
          <w:bCs/>
          <w:color w:val="000000"/>
          <w:sz w:val="28"/>
        </w:rPr>
      </w:pPr>
      <w:r>
        <w:rPr>
          <w:rFonts w:hint="eastAsia" w:ascii="仿宋_GB2312" w:eastAsia="仿宋_GB2312"/>
          <w:b/>
          <w:bCs/>
          <w:color w:val="000000"/>
          <w:sz w:val="28"/>
        </w:rPr>
        <w:t>第十二条  乙方的权利与义务</w:t>
      </w:r>
    </w:p>
    <w:p>
      <w:pPr>
        <w:ind w:left="836" w:leftChars="134" w:hanging="560" w:hangingChars="203"/>
        <w:rPr>
          <w:rFonts w:ascii="仿宋_GB2312" w:eastAsia="仿宋_GB2312"/>
          <w:color w:val="000000"/>
          <w:sz w:val="28"/>
        </w:rPr>
      </w:pPr>
      <w:r>
        <w:rPr>
          <w:rFonts w:hint="eastAsia" w:ascii="仿宋_GB2312" w:eastAsia="仿宋_GB2312"/>
          <w:color w:val="000000"/>
          <w:sz w:val="28"/>
        </w:rPr>
        <w:t>12.1乙方的权利</w:t>
      </w:r>
    </w:p>
    <w:p>
      <w:pPr>
        <w:ind w:left="1394" w:leftChars="267" w:hanging="844" w:hangingChars="306"/>
        <w:rPr>
          <w:rFonts w:ascii="仿宋_GB2312" w:eastAsia="仿宋_GB2312"/>
          <w:color w:val="000000"/>
          <w:sz w:val="28"/>
        </w:rPr>
      </w:pPr>
      <w:r>
        <w:rPr>
          <w:rFonts w:hint="eastAsia" w:ascii="仿宋_GB2312" w:eastAsia="仿宋_GB2312"/>
          <w:color w:val="000000"/>
          <w:sz w:val="28"/>
        </w:rPr>
        <w:t>12.1.1 乙方有权要求甲方按合同约定发放借款；</w:t>
      </w:r>
    </w:p>
    <w:p>
      <w:pPr>
        <w:ind w:left="1394" w:leftChars="267" w:hanging="844" w:hangingChars="306"/>
        <w:rPr>
          <w:rFonts w:ascii="仿宋_GB2312" w:eastAsia="仿宋_GB2312"/>
          <w:color w:val="000000"/>
          <w:sz w:val="28"/>
        </w:rPr>
      </w:pPr>
      <w:r>
        <w:rPr>
          <w:rFonts w:hint="eastAsia" w:ascii="仿宋_GB2312" w:eastAsia="仿宋_GB2312"/>
          <w:color w:val="000000"/>
          <w:sz w:val="28"/>
        </w:rPr>
        <w:t>12.1.2 乙方有权按本合同约定的用途使用借款；</w:t>
      </w:r>
    </w:p>
    <w:p>
      <w:pPr>
        <w:ind w:left="1394" w:leftChars="267" w:hanging="844" w:hangingChars="306"/>
        <w:rPr>
          <w:rFonts w:ascii="仿宋_GB2312" w:eastAsia="仿宋_GB2312"/>
          <w:color w:val="000000"/>
          <w:sz w:val="28"/>
        </w:rPr>
      </w:pPr>
      <w:r>
        <w:rPr>
          <w:rFonts w:hint="eastAsia" w:ascii="仿宋_GB2312" w:eastAsia="仿宋_GB2312"/>
          <w:color w:val="000000"/>
          <w:sz w:val="28"/>
        </w:rPr>
        <w:t>12.1.3 在符合甲方规定的条件下，有权向甲方申请展期；</w:t>
      </w:r>
    </w:p>
    <w:p>
      <w:pPr>
        <w:ind w:left="1389" w:leftChars="265" w:hanging="844" w:hangingChars="306"/>
        <w:rPr>
          <w:rFonts w:ascii="仿宋_GB2312" w:eastAsia="仿宋_GB2312"/>
          <w:color w:val="000000"/>
          <w:sz w:val="28"/>
        </w:rPr>
      </w:pPr>
      <w:r>
        <w:rPr>
          <w:rFonts w:hint="eastAsia" w:ascii="仿宋_GB2312" w:eastAsia="仿宋_GB2312"/>
          <w:color w:val="000000"/>
          <w:sz w:val="28"/>
        </w:rPr>
        <w:t>12.1.4 有权要求甲方对乙方提供的有关财务资料以及生产经营方面的商业秘密予以保密，但法律、法规和规章另有规定的除外。</w:t>
      </w:r>
    </w:p>
    <w:p>
      <w:pPr>
        <w:ind w:left="836" w:leftChars="134" w:hanging="560" w:hangingChars="203"/>
        <w:rPr>
          <w:rFonts w:ascii="仿宋_GB2312" w:eastAsia="仿宋_GB2312"/>
          <w:color w:val="000000"/>
          <w:sz w:val="28"/>
        </w:rPr>
      </w:pPr>
      <w:r>
        <w:rPr>
          <w:rFonts w:hint="eastAsia" w:ascii="仿宋_GB2312" w:eastAsia="仿宋_GB2312"/>
          <w:color w:val="000000"/>
          <w:sz w:val="28"/>
        </w:rPr>
        <w:t>12.2乙方的义务</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12.2.1 按期足额归还借款本金、利息及其他相关费用；</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12.2.2乙方必须按约定用途使用借款，未经甲方书面同意，乙方不得将借款挪作其他用途，不得用本合同项下的借款或借款所形成的资产向第三人提供担保；</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12.2.3 乙方应按甲方要求及时提供包括但不限于计划、统计、财务会计报表等有关资料，并配合甲方对其生产经营、财务活动及本合同项下借款使用情况的检查，并向甲方提供工作方便；</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12.2.4 乙方的生产经营资金应尽量通过甲方系统进行收支结算；</w:t>
      </w:r>
    </w:p>
    <w:p>
      <w:pPr>
        <w:ind w:left="1513" w:leftChars="266" w:hanging="966" w:hangingChars="350"/>
        <w:rPr>
          <w:rFonts w:ascii="仿宋_GB2312" w:eastAsia="仿宋_GB2312"/>
          <w:color w:val="000000"/>
          <w:sz w:val="28"/>
        </w:rPr>
      </w:pPr>
      <w:r>
        <w:rPr>
          <w:rFonts w:hint="eastAsia" w:ascii="仿宋_GB2312" w:eastAsia="仿宋_GB2312"/>
          <w:color w:val="000000"/>
          <w:sz w:val="28"/>
        </w:rPr>
        <w:t>12.2.5 承担本合同项下有关费用的支出，包括但不限于公证费、鉴定费、登记费、印花税等；</w:t>
      </w:r>
    </w:p>
    <w:p>
      <w:pPr>
        <w:ind w:left="1392" w:leftChars="270" w:hanging="836" w:hangingChars="303"/>
        <w:rPr>
          <w:rFonts w:ascii="仿宋_GB2312" w:eastAsia="仿宋_GB2312"/>
          <w:color w:val="000000"/>
          <w:sz w:val="28"/>
        </w:rPr>
      </w:pPr>
      <w:r>
        <w:rPr>
          <w:rFonts w:hint="eastAsia" w:ascii="仿宋_GB2312" w:eastAsia="仿宋_GB2312"/>
          <w:color w:val="000000"/>
          <w:sz w:val="28"/>
        </w:rPr>
        <w:t>12.2.6 本合同相关担保合同项下担保人出现停产、歇业、注销登记、被吊销营业执照、破产、被撤销以及经营亏损等情况，部分或全部丧失对本合同债务的担保能力，或者作为本合同项下借款担保的抵押物、质物价值减少、意外毁损或灭失的，乙方应当按甲方要求提供其他担保；</w:t>
      </w:r>
    </w:p>
    <w:p>
      <w:pPr>
        <w:ind w:left="1392" w:leftChars="270" w:hanging="836" w:hangingChars="303"/>
        <w:rPr>
          <w:rFonts w:ascii="仿宋_GB2312" w:eastAsia="仿宋_GB2312"/>
          <w:color w:val="000000"/>
          <w:sz w:val="28"/>
        </w:rPr>
      </w:pPr>
      <w:r>
        <w:rPr>
          <w:rFonts w:hint="eastAsia" w:ascii="仿宋_GB2312" w:eastAsia="仿宋_GB2312"/>
          <w:color w:val="000000"/>
          <w:sz w:val="28"/>
        </w:rPr>
        <w:t>12.2.7乙方如发生承包、租赁、股份制改造、联营、合并、兼并、分立、合资、申请停业整顿、申请解散、减少注册资本、申请破产等足以影响甲方借款债权实现的行为，应当及时通知甲方;</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12.2.8乙方发生名称、公章、法定代表人（负责人）、住所、经营范围、增加注册资本等事项的，应当及时通知甲方;</w:t>
      </w:r>
    </w:p>
    <w:p>
      <w:pPr>
        <w:ind w:left="1394" w:leftChars="271" w:hanging="836" w:hangingChars="303"/>
        <w:rPr>
          <w:rFonts w:ascii="仿宋_GB2312" w:eastAsia="仿宋_GB2312"/>
          <w:color w:val="000000"/>
          <w:sz w:val="28"/>
        </w:rPr>
      </w:pPr>
      <w:r>
        <w:rPr>
          <w:rFonts w:hint="eastAsia" w:ascii="仿宋_GB2312" w:eastAsia="仿宋_GB2312"/>
          <w:color w:val="000000"/>
          <w:sz w:val="28"/>
        </w:rPr>
        <w:t>12.2.9乙方发生停产、歇业、被注销登记、被吊销营业执照、法定代表人或主要负责人从事违法活动、涉及重大诉讼活动、生产经营出现严重困难、财务状况恶化等情形时，应于事件发生当日通知甲方，并按甲方要求落实本合同项下债务的清偿及担保。</w:t>
      </w:r>
    </w:p>
    <w:p>
      <w:pPr>
        <w:ind w:left="1394" w:leftChars="271" w:hanging="836" w:hangingChars="303"/>
        <w:rPr>
          <w:rFonts w:ascii="仿宋_GB2312" w:eastAsia="仿宋_GB2312"/>
          <w:color w:val="000000"/>
          <w:sz w:val="28"/>
        </w:rPr>
      </w:pPr>
      <w:r>
        <w:rPr>
          <w:rFonts w:hint="eastAsia" w:ascii="仿宋_GB2312" w:eastAsia="仿宋_GB2312"/>
          <w:color w:val="000000"/>
          <w:sz w:val="28"/>
        </w:rPr>
        <w:t>12.2.10甲方同意并不可撤销地授权：</w:t>
      </w:r>
    </w:p>
    <w:p>
      <w:pPr>
        <w:ind w:left="1588" w:leftChars="771"/>
        <w:rPr>
          <w:rFonts w:ascii="仿宋_GB2312" w:eastAsia="仿宋_GB2312"/>
          <w:color w:val="000000"/>
          <w:sz w:val="28"/>
        </w:rPr>
      </w:pPr>
      <w:r>
        <w:rPr>
          <w:rFonts w:hint="eastAsia" w:ascii="仿宋_GB2312" w:eastAsia="仿宋_GB2312"/>
          <w:color w:val="000000"/>
          <w:sz w:val="28"/>
        </w:rPr>
        <w:t>甲方在不违反《征信业管理条例》及相关法律法规的禁止性规定的前提下，根据国家设立的金融信用信息基础数据库的采集要求，有权将本合同有关授信业务信息，以及乙方的企业基本信息及其他信息，提供给国家设立的金融信用信息基础数据库 ，供具有查询资格的单位查询和使用；同时，甲方亦有权查询和使用已经录入国家设立的金融信用信息基础数据库中有关乙方的信贷信息。该授权事项覆盖本协议签署前后甲方对本协议项下业务进行必要业务管理的各个环节，有效期随本协议实际终止而失效。</w:t>
      </w:r>
    </w:p>
    <w:p>
      <w:pPr>
        <w:rPr>
          <w:rFonts w:ascii="仿宋_GB2312" w:eastAsia="仿宋_GB2312"/>
          <w:b/>
          <w:bCs/>
          <w:color w:val="000000"/>
          <w:sz w:val="28"/>
        </w:rPr>
      </w:pPr>
      <w:r>
        <w:rPr>
          <w:rFonts w:hint="eastAsia" w:ascii="仿宋_GB2312" w:eastAsia="仿宋_GB2312"/>
          <w:b/>
          <w:bCs/>
          <w:color w:val="000000"/>
          <w:sz w:val="28"/>
        </w:rPr>
        <w:t>第十三条  违约责任</w:t>
      </w:r>
    </w:p>
    <w:p>
      <w:pPr>
        <w:ind w:left="833" w:leftChars="129" w:hanging="568" w:hangingChars="206"/>
        <w:rPr>
          <w:rFonts w:ascii="仿宋_GB2312" w:eastAsia="仿宋_GB2312"/>
          <w:color w:val="000000"/>
          <w:sz w:val="28"/>
        </w:rPr>
      </w:pPr>
      <w:r>
        <w:rPr>
          <w:rFonts w:hint="eastAsia" w:ascii="仿宋_GB2312" w:eastAsia="仿宋_GB2312"/>
          <w:color w:val="000000"/>
          <w:sz w:val="28"/>
        </w:rPr>
        <w:t>13.1  发生下列情形之一，如甲方认为可以补救，乙方须在甲方规定的期限内，采取令甲方满意的补救措施，否则甲方有权宣布借款提前到期，提前收回已发放的全部或部分借款，直至解除本合同，并有权同时采取本条所约定的其他违约救济措施：</w:t>
      </w:r>
    </w:p>
    <w:p>
      <w:pPr>
        <w:tabs>
          <w:tab w:val="left" w:pos="0"/>
        </w:tabs>
        <w:ind w:left="1390" w:leftChars="269" w:hanging="836" w:hangingChars="303"/>
        <w:rPr>
          <w:rFonts w:ascii="仿宋_GB2312" w:eastAsia="仿宋_GB2312"/>
          <w:color w:val="000000"/>
          <w:sz w:val="28"/>
        </w:rPr>
      </w:pPr>
      <w:r>
        <w:rPr>
          <w:rFonts w:hint="eastAsia" w:ascii="仿宋_GB2312" w:eastAsia="仿宋_GB2312"/>
          <w:color w:val="000000"/>
          <w:sz w:val="28"/>
        </w:rPr>
        <w:t>13.1.1 乙方未履行本合同项下义务或违背其在本合同项下所作的陈述与保证的；</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13.1.2乙方的任何其他债务在到期（包括被宣布提前到期）后仍未偿还，或者乙方不履行或违反与其任何债务、担保或其他义务有关的任何义务或文件，已经或可能影响乙方在本合同项下义务的履行；</w:t>
      </w:r>
    </w:p>
    <w:p>
      <w:pPr>
        <w:ind w:left="1388" w:leftChars="268" w:hanging="836" w:hangingChars="303"/>
        <w:rPr>
          <w:rFonts w:ascii="仿宋_GB2312" w:eastAsia="仿宋_GB2312"/>
          <w:color w:val="000000"/>
          <w:sz w:val="28"/>
        </w:rPr>
      </w:pPr>
      <w:r>
        <w:rPr>
          <w:rFonts w:hint="eastAsia" w:ascii="仿宋_GB2312" w:eastAsia="仿宋_GB2312"/>
          <w:color w:val="000000"/>
          <w:sz w:val="28"/>
        </w:rPr>
        <w:t>13.1.3乙方自身状况发生其他任何重大不利变化，已经或可能影响其履行本合同项下各项义务的能力的。</w:t>
      </w:r>
    </w:p>
    <w:p>
      <w:pPr>
        <w:ind w:left="837" w:leftChars="132" w:hanging="566" w:hangingChars="205"/>
        <w:rPr>
          <w:rFonts w:ascii="仿宋_GB2312" w:eastAsia="仿宋_GB2312"/>
          <w:color w:val="000000"/>
          <w:sz w:val="28"/>
        </w:rPr>
      </w:pPr>
      <w:r>
        <w:rPr>
          <w:rFonts w:hint="eastAsia" w:ascii="仿宋_GB2312" w:eastAsia="仿宋_GB2312"/>
          <w:color w:val="000000"/>
          <w:sz w:val="28"/>
        </w:rPr>
        <w:t>13.2  借款逾期（含被宣布提前到期）未还的，甲方自逾期之日起就逾期部分按第4.1条约定利率的</w:t>
      </w:r>
      <w:r>
        <w:rPr>
          <w:rFonts w:hint="eastAsia" w:ascii="仿宋_GB2312" w:eastAsia="仿宋_GB2312"/>
          <w:color w:val="000000"/>
          <w:sz w:val="28"/>
          <w:u w:val="single"/>
        </w:rPr>
        <w:t>${</w:t>
      </w:r>
      <w:r>
        <w:rPr>
          <w:rFonts w:ascii="仿宋_GB2312" w:eastAsia="仿宋_GB2312"/>
          <w:color w:val="000000"/>
          <w:sz w:val="28"/>
          <w:u w:val="single"/>
        </w:rPr>
        <w:t>fxbfb</w:t>
      </w:r>
      <w:r>
        <w:rPr>
          <w:rFonts w:hint="eastAsia" w:ascii="仿宋_GB2312" w:eastAsia="仿宋_GB2312"/>
          <w:color w:val="000000"/>
          <w:sz w:val="28"/>
          <w:u w:val="single"/>
        </w:rPr>
        <w:t>}%</w:t>
      </w:r>
      <w:r>
        <w:rPr>
          <w:rFonts w:hint="eastAsia" w:ascii="仿宋_GB2312" w:eastAsia="仿宋_GB2312"/>
          <w:color w:val="000000"/>
          <w:sz w:val="28"/>
        </w:rPr>
        <w:t>加收罚息；</w:t>
      </w:r>
    </w:p>
    <w:p>
      <w:pPr>
        <w:ind w:left="1390" w:leftChars="269" w:hanging="836" w:hangingChars="303"/>
        <w:rPr>
          <w:rFonts w:ascii="仿宋_GB2312" w:eastAsia="仿宋_GB2312"/>
          <w:color w:val="000000"/>
          <w:sz w:val="28"/>
        </w:rPr>
      </w:pPr>
      <w:r>
        <w:rPr>
          <w:rFonts w:hint="eastAsia" w:ascii="仿宋_GB2312" w:eastAsia="仿宋_GB2312"/>
          <w:color w:val="000000"/>
          <w:sz w:val="28"/>
        </w:rPr>
        <w:t xml:space="preserve">   </w:t>
      </w:r>
    </w:p>
    <w:p>
      <w:pPr>
        <w:ind w:left="837" w:leftChars="132" w:hanging="566" w:hangingChars="205"/>
        <w:rPr>
          <w:rFonts w:ascii="仿宋_GB2312" w:eastAsia="仿宋_GB2312"/>
          <w:color w:val="000000"/>
          <w:sz w:val="28"/>
        </w:rPr>
      </w:pPr>
      <w:r>
        <w:rPr>
          <w:rFonts w:hint="eastAsia" w:ascii="仿宋_GB2312" w:eastAsia="仿宋_GB2312"/>
          <w:color w:val="000000"/>
          <w:sz w:val="28"/>
        </w:rPr>
        <w:t>13.3  借款期内乙方不能按期支付的利息及其他相关费用，按本合同第13.2条约定的利率计收复利，借款逾期后在利息及第13.2条约定的罚息基础上并按本合同第4.1条约定的利率计收复利。复利自逾期之日起计算，于每一结算日结算一次，</w:t>
      </w:r>
      <w:r>
        <w:rPr>
          <w:rFonts w:hint="eastAsia" w:ascii="仿宋_GB2312" w:eastAsia="仿宋_GB2312"/>
          <w:b/>
          <w:bCs/>
          <w:color w:val="000000"/>
          <w:sz w:val="28"/>
        </w:rPr>
        <w:t>当期未偿还的计入下期本金</w:t>
      </w:r>
      <w:r>
        <w:rPr>
          <w:rFonts w:hint="eastAsia" w:ascii="仿宋_GB2312" w:eastAsia="仿宋_GB2312"/>
          <w:color w:val="000000"/>
          <w:sz w:val="28"/>
        </w:rPr>
        <w:t>。</w:t>
      </w:r>
    </w:p>
    <w:p>
      <w:pPr>
        <w:ind w:left="830" w:leftChars="135" w:hanging="552" w:hangingChars="200"/>
        <w:rPr>
          <w:rFonts w:ascii="仿宋_GB2312" w:eastAsia="仿宋_GB2312"/>
          <w:color w:val="000000"/>
          <w:sz w:val="28"/>
        </w:rPr>
      </w:pPr>
      <w:r>
        <w:rPr>
          <w:rFonts w:hint="eastAsia" w:ascii="仿宋_GB2312" w:eastAsia="仿宋_GB2312"/>
          <w:color w:val="000000"/>
          <w:sz w:val="28"/>
        </w:rPr>
        <w:t>13.4  乙方未按照约定的借款用途使用借款的，乙方应立即将用途恢复至合约状态，甲方并有权对违约使用部分按第4.1条约定利率的</w:t>
      </w:r>
      <w:r>
        <w:rPr>
          <w:rFonts w:hint="eastAsia" w:ascii="仿宋_GB2312" w:eastAsia="仿宋_GB2312"/>
          <w:color w:val="000000"/>
          <w:sz w:val="28"/>
          <w:u w:val="single"/>
        </w:rPr>
        <w:t>100％</w:t>
      </w:r>
      <w:r>
        <w:rPr>
          <w:rFonts w:hint="eastAsia" w:ascii="仿宋_GB2312" w:eastAsia="仿宋_GB2312"/>
          <w:color w:val="000000"/>
          <w:sz w:val="28"/>
        </w:rPr>
        <w:t>加收罚息。</w:t>
      </w:r>
    </w:p>
    <w:p>
      <w:pPr>
        <w:ind w:left="835" w:leftChars="135" w:hanging="557" w:hangingChars="202"/>
        <w:rPr>
          <w:rFonts w:ascii="仿宋_GB2312" w:eastAsia="仿宋_GB2312"/>
          <w:color w:val="000000"/>
          <w:sz w:val="28"/>
        </w:rPr>
      </w:pPr>
      <w:r>
        <w:rPr>
          <w:rFonts w:hint="eastAsia" w:ascii="仿宋_GB2312" w:eastAsia="仿宋_GB2312"/>
          <w:color w:val="000000"/>
          <w:sz w:val="28"/>
        </w:rPr>
        <w:t>13.5  乙方未按照约定的借款用途使用借款的期间,未按时支付的利息及其他相关费用，按本合同第13.4条约定的利率计收复利。复利自逾期之日起计算，于每一结算日结算一次，</w:t>
      </w:r>
      <w:r>
        <w:rPr>
          <w:rFonts w:hint="eastAsia" w:ascii="仿宋_GB2312" w:eastAsia="仿宋_GB2312"/>
          <w:b/>
          <w:bCs/>
          <w:color w:val="000000"/>
          <w:sz w:val="28"/>
        </w:rPr>
        <w:t>当期未偿还的计入下期本金</w:t>
      </w:r>
      <w:r>
        <w:rPr>
          <w:rFonts w:hint="eastAsia" w:ascii="仿宋_GB2312" w:eastAsia="仿宋_GB2312"/>
          <w:color w:val="000000"/>
          <w:sz w:val="28"/>
        </w:rPr>
        <w:t>。</w:t>
      </w:r>
    </w:p>
    <w:p>
      <w:pPr>
        <w:ind w:left="834" w:leftChars="132" w:hanging="563" w:hangingChars="204"/>
        <w:rPr>
          <w:rFonts w:ascii="仿宋_GB2312" w:eastAsia="仿宋_GB2312"/>
          <w:color w:val="000000"/>
          <w:sz w:val="28"/>
        </w:rPr>
      </w:pPr>
      <w:r>
        <w:rPr>
          <w:rFonts w:hint="eastAsia" w:ascii="仿宋_GB2312" w:eastAsia="仿宋_GB2312"/>
          <w:color w:val="000000"/>
          <w:sz w:val="28"/>
        </w:rPr>
        <w:t>13.6 乙方同时发生上述第13.2、13.4条所述情形的，或同时发生上述第13.3、13.5条所述情形的，罚息按其重者确定，不能并处。</w:t>
      </w:r>
    </w:p>
    <w:p>
      <w:pPr>
        <w:ind w:left="835" w:leftChars="135" w:hanging="557" w:hangingChars="202"/>
        <w:rPr>
          <w:rFonts w:ascii="仿宋_GB2312" w:eastAsia="仿宋_GB2312"/>
          <w:color w:val="000000"/>
          <w:sz w:val="28"/>
        </w:rPr>
      </w:pPr>
      <w:r>
        <w:rPr>
          <w:rFonts w:hint="eastAsia" w:ascii="仿宋_GB2312" w:eastAsia="仿宋_GB2312"/>
          <w:color w:val="000000"/>
          <w:sz w:val="28"/>
        </w:rPr>
        <w:t>13.7  任一方违反本合同约定义务或违背其在本合同项下所作的陈述与保证，造成对方损失的，其并应赔偿对方所受损失。</w:t>
      </w:r>
    </w:p>
    <w:p>
      <w:pPr>
        <w:ind w:left="834" w:leftChars="132" w:hanging="563" w:hangingChars="204"/>
        <w:rPr>
          <w:rFonts w:ascii="仿宋_GB2312" w:eastAsia="仿宋_GB2312"/>
          <w:color w:val="000000"/>
          <w:sz w:val="28"/>
        </w:rPr>
      </w:pPr>
      <w:r>
        <w:rPr>
          <w:rFonts w:hint="eastAsia" w:ascii="仿宋_GB2312" w:eastAsia="仿宋_GB2312"/>
          <w:color w:val="000000"/>
          <w:sz w:val="28"/>
        </w:rPr>
        <w:t>13.8  乙方未按照本合同约定归还到期（包括被宣布提前到期）的 借款本金、利息、罚息、复利和其他相关费用的，甲方有权扣划乙方开立在甲方及其他金融机构的所有账户中的相应款项，以清偿本合同项下的债务。</w:t>
      </w:r>
    </w:p>
    <w:p>
      <w:pPr>
        <w:rPr>
          <w:rFonts w:ascii="仿宋_GB2312" w:eastAsia="仿宋_GB2312"/>
          <w:b/>
          <w:bCs/>
          <w:color w:val="000000"/>
          <w:sz w:val="28"/>
        </w:rPr>
      </w:pPr>
      <w:r>
        <w:rPr>
          <w:rFonts w:hint="eastAsia" w:ascii="仿宋_GB2312" w:eastAsia="仿宋_GB2312"/>
          <w:b/>
          <w:bCs/>
          <w:color w:val="000000"/>
          <w:sz w:val="28"/>
        </w:rPr>
        <w:t>第十四条  争议的解决</w:t>
      </w:r>
    </w:p>
    <w:p>
      <w:pPr>
        <w:ind w:left="835" w:leftChars="135" w:hanging="557" w:hangingChars="202"/>
        <w:rPr>
          <w:rFonts w:ascii="仿宋_GB2312" w:eastAsia="仿宋_GB2312"/>
          <w:color w:val="000000"/>
          <w:sz w:val="28"/>
          <w:u w:val="single"/>
        </w:rPr>
      </w:pPr>
      <w:r>
        <w:rPr>
          <w:rFonts w:hint="eastAsia" w:ascii="仿宋_GB2312" w:eastAsia="仿宋_GB2312"/>
          <w:color w:val="000000"/>
          <w:sz w:val="28"/>
        </w:rPr>
        <w:t>14.1与本合同有关的一切争议、纠纷，双方友好协商解决；协商不成的，应以向华南国际经济贸易仲裁委员会申请仲裁方式解决。</w:t>
      </w:r>
    </w:p>
    <w:p>
      <w:pPr>
        <w:ind w:left="836" w:leftChars="134" w:hanging="560" w:hangingChars="203"/>
        <w:rPr>
          <w:rFonts w:ascii="仿宋_GB2312" w:eastAsia="仿宋_GB2312"/>
          <w:color w:val="000000"/>
          <w:sz w:val="28"/>
        </w:rPr>
      </w:pPr>
      <w:r>
        <w:rPr>
          <w:rFonts w:hint="eastAsia" w:ascii="仿宋_GB2312" w:eastAsia="仿宋_GB2312"/>
          <w:color w:val="000000"/>
          <w:sz w:val="28"/>
        </w:rPr>
        <w:t>14.2 在争议解决期间，本合同中双方无争议的条款，仍须履行。</w:t>
      </w:r>
    </w:p>
    <w:p>
      <w:pPr>
        <w:rPr>
          <w:rFonts w:ascii="仿宋_GB2312" w:eastAsia="仿宋_GB2312"/>
          <w:b/>
          <w:bCs/>
          <w:color w:val="000000"/>
          <w:sz w:val="28"/>
        </w:rPr>
      </w:pPr>
      <w:r>
        <w:rPr>
          <w:rFonts w:hint="eastAsia" w:ascii="仿宋_GB2312" w:eastAsia="仿宋_GB2312"/>
          <w:b/>
          <w:bCs/>
          <w:color w:val="000000"/>
          <w:sz w:val="28"/>
        </w:rPr>
        <w:t>第十五条  生效、变更、解除和终止</w:t>
      </w:r>
    </w:p>
    <w:p>
      <w:pPr>
        <w:ind w:left="835" w:leftChars="135" w:hanging="557" w:hangingChars="202"/>
        <w:rPr>
          <w:rFonts w:ascii="仿宋_GB2312" w:eastAsia="仿宋_GB2312"/>
          <w:color w:val="000000"/>
          <w:sz w:val="28"/>
        </w:rPr>
      </w:pPr>
      <w:r>
        <w:rPr>
          <w:rFonts w:hint="eastAsia" w:ascii="仿宋_GB2312" w:eastAsia="仿宋_GB2312"/>
          <w:color w:val="000000"/>
          <w:sz w:val="28"/>
        </w:rPr>
        <w:t>15.1  本合同项下债务无担保的，本合同自甲、乙双方加盖公章之日起生效，</w:t>
      </w:r>
      <w:r>
        <w:rPr>
          <w:rFonts w:hint="eastAsia" w:ascii="仿宋_GB2312" w:hAnsi="宋体" w:eastAsia="仿宋_GB2312"/>
          <w:sz w:val="28"/>
          <w:szCs w:val="28"/>
        </w:rPr>
        <w:t>至乙方在本合同项下的义务全部履行完毕之日终止。</w:t>
      </w:r>
      <w:r>
        <w:rPr>
          <w:rFonts w:hint="eastAsia" w:ascii="仿宋_GB2312" w:eastAsia="仿宋_GB2312"/>
          <w:color w:val="000000"/>
          <w:sz w:val="28"/>
        </w:rPr>
        <w:t>本合同项下债务有担保的，本合同并须待担保合同或担保文件生效时生效。</w:t>
      </w:r>
    </w:p>
    <w:p>
      <w:pPr>
        <w:ind w:left="834" w:leftChars="132" w:hanging="563" w:hangingChars="204"/>
        <w:rPr>
          <w:rFonts w:ascii="仿宋_GB2312" w:eastAsia="仿宋_GB2312"/>
          <w:color w:val="000000"/>
          <w:sz w:val="28"/>
        </w:rPr>
      </w:pPr>
      <w:r>
        <w:rPr>
          <w:rFonts w:hint="eastAsia" w:ascii="仿宋_GB2312" w:eastAsia="仿宋_GB2312"/>
          <w:color w:val="000000"/>
          <w:sz w:val="28"/>
        </w:rPr>
        <w:t>15.2  本合同效力至乙方在本合同项下的借款本金、利息、复利、罚息及所有其他应付费用清偿完毕之日终止。</w:t>
      </w:r>
    </w:p>
    <w:p>
      <w:pPr>
        <w:ind w:left="835" w:leftChars="135" w:hanging="557" w:hangingChars="202"/>
        <w:rPr>
          <w:rFonts w:ascii="仿宋_GB2312" w:eastAsia="仿宋_GB2312"/>
          <w:color w:val="000000"/>
          <w:sz w:val="28"/>
        </w:rPr>
      </w:pPr>
      <w:r>
        <w:rPr>
          <w:rFonts w:hint="eastAsia" w:ascii="仿宋_GB2312" w:eastAsia="仿宋_GB2312"/>
          <w:color w:val="000000"/>
          <w:sz w:val="28"/>
        </w:rPr>
        <w:t>15.3  本合同生效后，除另有约定外,任何变更或解除均应经甲、乙双方协商一致，并达成书面协议。书面协议达成之前，本合同继续有效。</w:t>
      </w:r>
    </w:p>
    <w:p>
      <w:pPr>
        <w:ind w:left="834" w:leftChars="132" w:hanging="563" w:hangingChars="204"/>
        <w:rPr>
          <w:rFonts w:ascii="仿宋_GB2312" w:eastAsia="仿宋_GB2312"/>
          <w:color w:val="000000"/>
          <w:sz w:val="28"/>
        </w:rPr>
      </w:pPr>
      <w:r>
        <w:rPr>
          <w:rFonts w:hint="eastAsia" w:ascii="仿宋_GB2312" w:eastAsia="仿宋_GB2312"/>
          <w:color w:val="000000"/>
          <w:sz w:val="28"/>
        </w:rPr>
        <w:t>15.4  乙方于本合同项下的权利、义务不得转让。</w:t>
      </w:r>
    </w:p>
    <w:p>
      <w:pPr>
        <w:ind w:left="836" w:leftChars="133" w:hanging="563" w:hangingChars="204"/>
        <w:rPr>
          <w:rFonts w:ascii="仿宋_GB2312" w:eastAsia="仿宋_GB2312"/>
          <w:color w:val="000000"/>
          <w:sz w:val="28"/>
        </w:rPr>
      </w:pPr>
      <w:r>
        <w:rPr>
          <w:rFonts w:hint="eastAsia" w:ascii="仿宋_GB2312" w:eastAsia="仿宋_GB2312"/>
          <w:color w:val="000000"/>
          <w:sz w:val="28"/>
        </w:rPr>
        <w:t>15.5  本合同的变更或解除，不影响缔约各方要求赔偿损失的权利。本合同的解除，不影响本合同中有关争议解决条款的效力。</w:t>
      </w:r>
    </w:p>
    <w:p>
      <w:pPr>
        <w:rPr>
          <w:rFonts w:ascii="仿宋_GB2312" w:eastAsia="仿宋_GB2312"/>
          <w:b/>
          <w:bCs/>
          <w:color w:val="000000"/>
          <w:sz w:val="28"/>
        </w:rPr>
      </w:pPr>
      <w:r>
        <w:rPr>
          <w:rFonts w:hint="eastAsia" w:ascii="仿宋_GB2312" w:eastAsia="仿宋_GB2312"/>
          <w:b/>
          <w:bCs/>
          <w:color w:val="000000"/>
          <w:sz w:val="28"/>
        </w:rPr>
        <w:t>第十六条  特别事项说明</w:t>
      </w:r>
    </w:p>
    <w:p>
      <w:pPr>
        <w:ind w:left="833" w:leftChars="130" w:hanging="566" w:hangingChars="205"/>
        <w:rPr>
          <w:rFonts w:ascii="仿宋_GB2312" w:eastAsia="仿宋_GB2312"/>
          <w:color w:val="000000"/>
          <w:sz w:val="28"/>
        </w:rPr>
      </w:pPr>
      <w:r>
        <w:rPr>
          <w:rFonts w:hint="eastAsia" w:ascii="仿宋_GB2312" w:eastAsia="仿宋_GB2312"/>
          <w:color w:val="000000"/>
          <w:sz w:val="28"/>
        </w:rPr>
        <w:t>16.1</w:t>
      </w:r>
      <w:r>
        <w:rPr>
          <w:rFonts w:hint="eastAsia" w:ascii="仿宋_GB2312" w:eastAsia="仿宋_GB2312"/>
          <w:color w:val="000000"/>
          <w:sz w:val="28"/>
        </w:rPr>
        <w:tab/>
      </w:r>
      <w:r>
        <w:rPr>
          <w:rFonts w:hint="eastAsia" w:ascii="仿宋_GB2312" w:eastAsia="仿宋_GB2312"/>
          <w:color w:val="000000"/>
          <w:sz w:val="28"/>
        </w:rPr>
        <w:t>本合同未尽事宜，按国家有关法律、法规和金融规章执行。</w:t>
      </w:r>
    </w:p>
    <w:p>
      <w:pPr>
        <w:ind w:left="833" w:leftChars="130" w:hanging="566" w:hangingChars="205"/>
        <w:rPr>
          <w:rFonts w:ascii="仿宋_GB2312" w:eastAsia="仿宋_GB2312"/>
          <w:color w:val="000000"/>
          <w:sz w:val="28"/>
        </w:rPr>
      </w:pPr>
      <w:r>
        <w:rPr>
          <w:rFonts w:hint="eastAsia" w:ascii="仿宋_GB2312" w:eastAsia="仿宋_GB2312"/>
          <w:color w:val="000000"/>
          <w:sz w:val="28"/>
        </w:rPr>
        <w:t>16.2  甲方未行使或部分行使或迟延行使本合同项下的任何权利，不构成对该权利或任何其他权利的放弃或变更，也不影响其进一步行使该权利或任何其他权利。</w:t>
      </w:r>
    </w:p>
    <w:p>
      <w:pPr>
        <w:ind w:left="834" w:leftChars="132" w:hanging="563" w:hangingChars="204"/>
        <w:rPr>
          <w:rFonts w:ascii="仿宋_GB2312" w:eastAsia="仿宋_GB2312"/>
          <w:color w:val="000000"/>
          <w:sz w:val="28"/>
        </w:rPr>
      </w:pPr>
      <w:r>
        <w:rPr>
          <w:rFonts w:hint="eastAsia" w:ascii="仿宋_GB2312" w:eastAsia="仿宋_GB2312"/>
          <w:color w:val="000000"/>
          <w:sz w:val="28"/>
        </w:rPr>
        <w:t>16.3  本合同项下的所有附件、借据、提款计划、借还款凭证、结付息单据以及与履行本合同有关的协议、逾期索付及罚息通知等均为本合同的组成部分，与本合同正本具有同等法律效力。</w:t>
      </w:r>
    </w:p>
    <w:p>
      <w:pPr>
        <w:ind w:left="834" w:leftChars="132" w:hanging="563" w:hangingChars="204"/>
        <w:rPr>
          <w:rFonts w:ascii="仿宋_GB2312" w:eastAsia="仿宋_GB2312"/>
          <w:color w:val="000000"/>
          <w:sz w:val="28"/>
        </w:rPr>
      </w:pPr>
      <w:r>
        <w:rPr>
          <w:rFonts w:hint="eastAsia" w:ascii="仿宋_GB2312" w:eastAsia="仿宋_GB2312"/>
          <w:color w:val="000000"/>
          <w:sz w:val="28"/>
        </w:rPr>
        <w:t>16.4  除非本合同另有约定，甲、乙双方之间的所有通知均应以书面形式按本合同地址送达对方。如果是信函，则以双挂号方式寄发，并以收件人在回执联上签字或盖章之日为送达日；如果是专程送达，则收件人签收之日为送达日。</w:t>
      </w:r>
    </w:p>
    <w:p>
      <w:pPr>
        <w:ind w:left="836" w:leftChars="134" w:hanging="560" w:hangingChars="203"/>
        <w:rPr>
          <w:rFonts w:ascii="仿宋_GB2312" w:eastAsia="仿宋_GB2312"/>
          <w:color w:val="000000"/>
          <w:sz w:val="28"/>
        </w:rPr>
      </w:pPr>
      <w:r>
        <w:rPr>
          <w:rFonts w:hint="eastAsia" w:ascii="仿宋_GB2312" w:eastAsia="仿宋_GB2312"/>
          <w:color w:val="000000"/>
          <w:sz w:val="28"/>
        </w:rPr>
        <w:t>16.5  本合同各处大小写不一致的，以大写为准。</w:t>
      </w:r>
    </w:p>
    <w:p>
      <w:pPr>
        <w:ind w:left="834" w:leftChars="132" w:hanging="563" w:hangingChars="204"/>
        <w:rPr>
          <w:rFonts w:ascii="仿宋_GB2312" w:eastAsia="仿宋_GB2312"/>
          <w:color w:val="000000"/>
          <w:sz w:val="28"/>
        </w:rPr>
      </w:pPr>
      <w:r>
        <w:rPr>
          <w:rFonts w:hint="eastAsia" w:ascii="仿宋_GB2312" w:eastAsia="仿宋_GB2312"/>
          <w:color w:val="000000"/>
          <w:sz w:val="28"/>
        </w:rPr>
        <w:t>16.6  若双方签署纸质合同，本合同一式</w:t>
      </w:r>
      <w:r>
        <w:rPr>
          <w:rFonts w:hint="eastAsia" w:ascii="仿宋_GB2312" w:eastAsia="仿宋_GB2312"/>
          <w:color w:val="000000"/>
          <w:sz w:val="28"/>
          <w:u w:val="single"/>
        </w:rPr>
        <w:t xml:space="preserve"> 贰 </w:t>
      </w:r>
      <w:r>
        <w:rPr>
          <w:rFonts w:hint="eastAsia" w:ascii="仿宋_GB2312" w:eastAsia="仿宋_GB2312"/>
          <w:color w:val="000000"/>
          <w:sz w:val="28"/>
        </w:rPr>
        <w:t xml:space="preserve">份，甲、乙双方各执 </w:t>
      </w:r>
      <w:r>
        <w:rPr>
          <w:rFonts w:hint="eastAsia" w:ascii="仿宋_GB2312" w:eastAsia="仿宋_GB2312"/>
          <w:color w:val="000000"/>
          <w:sz w:val="28"/>
          <w:u w:val="single"/>
        </w:rPr>
        <w:t xml:space="preserve"> 壹 </w:t>
      </w:r>
      <w:r>
        <w:rPr>
          <w:rFonts w:hint="eastAsia" w:ascii="仿宋_GB2312" w:eastAsia="仿宋_GB2312"/>
          <w:color w:val="000000"/>
          <w:sz w:val="28"/>
        </w:rPr>
        <w:t>份，各份具有同等法律效力。</w:t>
      </w:r>
    </w:p>
    <w:p>
      <w:pPr>
        <w:rPr>
          <w:rFonts w:ascii="仿宋_GB2312" w:eastAsia="仿宋_GB2312"/>
          <w:b/>
          <w:bCs/>
          <w:color w:val="000000"/>
          <w:sz w:val="28"/>
        </w:rPr>
      </w:pPr>
      <w:r>
        <w:rPr>
          <w:rFonts w:hint="eastAsia" w:ascii="仿宋_GB2312" w:eastAsia="仿宋_GB2312"/>
          <w:b/>
          <w:bCs/>
          <w:color w:val="000000"/>
          <w:sz w:val="28"/>
        </w:rPr>
        <w:t>第十七条  特别提示</w:t>
      </w:r>
    </w:p>
    <w:p>
      <w:pPr>
        <w:ind w:left="835" w:leftChars="135" w:hanging="557" w:hangingChars="202"/>
        <w:rPr>
          <w:rFonts w:ascii="仿宋_GB2312" w:eastAsia="仿宋_GB2312"/>
          <w:color w:val="000000"/>
          <w:sz w:val="28"/>
        </w:rPr>
      </w:pPr>
      <w:r>
        <w:rPr>
          <w:rFonts w:hint="eastAsia" w:ascii="仿宋_GB2312" w:eastAsia="仿宋_GB2312"/>
          <w:color w:val="000000"/>
          <w:sz w:val="28"/>
        </w:rPr>
        <w:t>17.1 本合同的所有条款，甲、乙双方已进行了充分的协商。</w:t>
      </w:r>
    </w:p>
    <w:p>
      <w:pPr>
        <w:ind w:left="835" w:leftChars="131" w:hanging="566" w:hangingChars="205"/>
        <w:rPr>
          <w:rFonts w:ascii="仿宋_GB2312" w:eastAsia="仿宋_GB2312"/>
          <w:color w:val="000000"/>
          <w:sz w:val="28"/>
        </w:rPr>
      </w:pPr>
      <w:r>
        <w:rPr>
          <w:rFonts w:hint="eastAsia" w:ascii="仿宋_GB2312" w:eastAsia="仿宋_GB2312"/>
          <w:color w:val="000000"/>
          <w:sz w:val="28"/>
        </w:rPr>
        <w:t>17.2 甲方已经应乙方要求对合同条款做了充分的说明，并提请乙方特别注意有关乙方权利义务的条款；乙方认可甲方的说明与提醒为充分、翔实，并基于对合同各条款及风险全面、准确之理解而自愿签署本合同。</w:t>
      </w:r>
    </w:p>
    <w:p>
      <w:pPr>
        <w:ind w:left="835" w:leftChars="131" w:hanging="566" w:hangingChars="205"/>
        <w:rPr>
          <w:rFonts w:ascii="仿宋_GB2312" w:eastAsia="仿宋_GB2312"/>
          <w:color w:val="000000"/>
          <w:sz w:val="28"/>
        </w:rPr>
      </w:pPr>
      <w:r>
        <w:rPr>
          <w:rFonts w:hint="eastAsia" w:ascii="仿宋_GB2312" w:eastAsia="仿宋_GB2312"/>
          <w:color w:val="000000"/>
          <w:sz w:val="28"/>
        </w:rPr>
        <w:t>17.3 本合同是建立在现行相关金融法律、政策基础上的。若有关法律、政策出现变动或出现相关的法律法规与本合同有抵触，双方应进行协商修改有关条款，因法律、法规、规章的出台或者修改，或者因国家政策的改变，致使甲方不能完全地行使本合同项下的权利和履行本合同项下的义务时，甲方有权提前终止合同。</w:t>
      </w:r>
    </w:p>
    <w:p>
      <w:pPr>
        <w:rPr>
          <w:rFonts w:ascii="仿宋_GB2312" w:eastAsia="仿宋_GB2312"/>
          <w:b/>
          <w:bCs/>
          <w:color w:val="000000"/>
          <w:sz w:val="28"/>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rPr>
      </w:pPr>
      <w:r>
        <w:rPr>
          <w:rFonts w:hint="eastAsia" w:ascii="仿宋_GB2312" w:eastAsia="仿宋_GB2312"/>
          <w:color w:val="000000"/>
          <w:sz w:val="28"/>
        </w:rPr>
        <w:t>（本页为签署页，无正文）</w:t>
      </w:r>
    </w:p>
    <w:p>
      <w:pPr>
        <w:rPr>
          <w:rFonts w:ascii="仿宋_GB2312" w:eastAsia="仿宋_GB2312"/>
          <w:color w:val="000000"/>
          <w:sz w:val="28"/>
        </w:rPr>
      </w:pPr>
    </w:p>
    <w:p>
      <w:pPr>
        <w:rPr>
          <w:rFonts w:ascii="仿宋_GB2312" w:eastAsia="仿宋_GB2312"/>
          <w:color w:val="000000"/>
          <w:sz w:val="28"/>
        </w:rPr>
      </w:pPr>
    </w:p>
    <w:p>
      <w:pPr>
        <w:rPr>
          <w:rFonts w:ascii="仿宋_GB2312" w:eastAsia="仿宋_GB2312"/>
          <w:color w:val="000000"/>
          <w:sz w:val="28"/>
          <w:u w:val="single"/>
        </w:rPr>
      </w:pPr>
      <w:r>
        <w:rPr>
          <w:rFonts w:hint="eastAsia" w:ascii="仿宋_GB2312" w:eastAsia="仿宋_GB2312"/>
          <w:color w:val="000000"/>
          <w:sz w:val="28"/>
        </w:rPr>
        <w:t>甲方（公章）：</w:t>
      </w:r>
      <w:r>
        <w:rPr>
          <w:rFonts w:ascii="仿宋_GB2312" w:eastAsia="仿宋_GB2312"/>
          <w:color w:val="000000"/>
          <w:sz w:val="28"/>
          <w:u w:val="single"/>
        </w:rPr>
        <w:t>${innerSupplier-supplierName}</w:t>
      </w: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r>
        <w:rPr>
          <w:rFonts w:hint="eastAsia" w:ascii="仿宋_GB2312" w:eastAsia="仿宋_GB2312"/>
          <w:color w:val="000000"/>
          <w:sz w:val="28"/>
        </w:rPr>
        <w:t xml:space="preserve">乙方（公章）： </w:t>
      </w:r>
      <w:r>
        <w:rPr>
          <w:rFonts w:ascii="仿宋_GB2312" w:eastAsia="仿宋_GB2312"/>
          <w:color w:val="000000"/>
          <w:sz w:val="28"/>
          <w:u w:val="single"/>
        </w:rPr>
        <w:t>${outerSupplier-supplierName}</w:t>
      </w:r>
    </w:p>
    <w:p>
      <w:pPr>
        <w:rPr>
          <w:rFonts w:ascii="仿宋_GB2312" w:eastAsia="仿宋_GB2312"/>
          <w:color w:val="000000"/>
          <w:sz w:val="28"/>
          <w:u w:val="single"/>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--以上为：借贷合同主体正文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--以下为：借款借据</w:t>
      </w:r>
    </w:p>
    <w:tbl>
      <w:tblPr>
        <w:tblStyle w:val="10"/>
        <w:tblW w:w="11320" w:type="dxa"/>
        <w:tblInd w:w="-1310" w:type="dxa"/>
        <w:tblLayout w:type="fixed"/>
        <w:tblCellMar>
          <w:top w:w="0" w:type="dxa"/>
          <w:left w:w="108" w:type="dxa"/>
          <w:bottom w:w="0" w:type="dxa"/>
          <w:right w:w="108" w:type="dxa"/>
        </w:tblCellMar>
      </w:tblPr>
      <w:tblGrid>
        <w:gridCol w:w="138"/>
        <w:gridCol w:w="966"/>
        <w:gridCol w:w="2484"/>
        <w:gridCol w:w="690"/>
        <w:gridCol w:w="828"/>
        <w:gridCol w:w="966"/>
        <w:gridCol w:w="552"/>
        <w:gridCol w:w="552"/>
        <w:gridCol w:w="431"/>
        <w:gridCol w:w="401"/>
        <w:gridCol w:w="401"/>
        <w:gridCol w:w="401"/>
        <w:gridCol w:w="401"/>
        <w:gridCol w:w="401"/>
        <w:gridCol w:w="401"/>
        <w:gridCol w:w="401"/>
        <w:gridCol w:w="401"/>
        <w:gridCol w:w="496"/>
        <w:gridCol w:w="9"/>
      </w:tblGrid>
      <w:tr>
        <w:tblPrEx>
          <w:tblLayout w:type="fixed"/>
          <w:tblCellMar>
            <w:top w:w="0" w:type="dxa"/>
            <w:left w:w="108" w:type="dxa"/>
            <w:bottom w:w="0" w:type="dxa"/>
            <w:right w:w="108" w:type="dxa"/>
          </w:tblCellMar>
        </w:tblPrEx>
        <w:trPr>
          <w:gridBefore w:val="1"/>
          <w:wBefore w:w="138" w:type="dxa"/>
          <w:trHeight w:val="321" w:hRule="atLeast"/>
        </w:trPr>
        <w:tc>
          <w:tcPr>
            <w:tcW w:w="11182" w:type="dxa"/>
            <w:gridSpan w:val="18"/>
            <w:tcBorders>
              <w:top w:val="nil"/>
              <w:left w:val="nil"/>
              <w:bottom w:val="nil"/>
              <w:right w:val="nil"/>
            </w:tcBorders>
            <w:shd w:val="clear" w:color="auto" w:fill="auto"/>
            <w:vAlign w:val="center"/>
          </w:tcPr>
          <w:p>
            <w:pPr>
              <w:widowControl/>
              <w:ind w:firstLine="552" w:firstLineChars="200"/>
              <w:jc w:val="left"/>
              <w:rPr>
                <w:rFonts w:ascii="宋体" w:hAnsi="宋体" w:cs="宋体"/>
                <w:color w:val="000000"/>
                <w:kern w:val="0"/>
                <w:sz w:val="22"/>
                <w:szCs w:val="22"/>
              </w:rPr>
            </w:pPr>
            <w:r>
              <w:rPr>
                <w:rFonts w:hint="eastAsia" w:ascii="仿宋_GB2312" w:eastAsia="仿宋_GB2312"/>
                <w:color w:val="000000"/>
                <w:sz w:val="28"/>
              </w:rPr>
              <w:t>附件一</w:t>
            </w:r>
          </w:p>
          <w:tbl>
            <w:tblPr>
              <w:tblStyle w:val="10"/>
              <w:tblW w:w="3806" w:type="dxa"/>
              <w:tblCellSpacing w:w="0" w:type="dxa"/>
              <w:tblInd w:w="0" w:type="dxa"/>
              <w:tblLayout w:type="fixed"/>
              <w:tblCellMar>
                <w:top w:w="0" w:type="dxa"/>
                <w:left w:w="0" w:type="dxa"/>
                <w:bottom w:w="0" w:type="dxa"/>
                <w:right w:w="0" w:type="dxa"/>
              </w:tblCellMar>
            </w:tblPr>
            <w:tblGrid>
              <w:gridCol w:w="3806"/>
            </w:tblGrid>
            <w:tr>
              <w:tblPrEx>
                <w:tblLayout w:type="fixed"/>
                <w:tblCellMar>
                  <w:top w:w="0" w:type="dxa"/>
                  <w:left w:w="0" w:type="dxa"/>
                  <w:bottom w:w="0" w:type="dxa"/>
                  <w:right w:w="0" w:type="dxa"/>
                </w:tblCellMar>
              </w:tblPrEx>
              <w:trPr>
                <w:trHeight w:val="321" w:hRule="atLeast"/>
                <w:tblCellSpacing w:w="0" w:type="dxa"/>
              </w:trPr>
              <w:tc>
                <w:tcPr>
                  <w:tcW w:w="3806" w:type="dxa"/>
                  <w:tcBorders>
                    <w:top w:val="nil"/>
                    <w:left w:val="nil"/>
                    <w:bottom w:val="nil"/>
                    <w:right w:val="nil"/>
                  </w:tcBorders>
                  <w:shd w:val="clear" w:color="auto" w:fill="auto"/>
                  <w:vAlign w:val="center"/>
                </w:tcPr>
                <w:p>
                  <w:pPr>
                    <w:widowControl/>
                    <w:jc w:val="left"/>
                    <w:rPr>
                      <w:rFonts w:ascii="宋体" w:hAnsi="宋体" w:cs="宋体"/>
                      <w:b/>
                      <w:bCs/>
                      <w:color w:val="000000"/>
                      <w:kern w:val="0"/>
                      <w:sz w:val="22"/>
                      <w:szCs w:val="22"/>
                    </w:rPr>
                  </w:pPr>
                  <w:r>
                    <w:rPr>
                      <w:rFonts w:ascii="宋体" w:hAnsi="宋体" w:cs="宋体"/>
                      <w:color w:val="000000"/>
                      <w:kern w:val="0"/>
                      <w:sz w:val="22"/>
                      <w:szCs w:val="22"/>
                    </w:rPr>
                    <w:drawing>
                      <wp:anchor distT="0" distB="0" distL="114300" distR="114300" simplePos="0" relativeHeight="251659264" behindDoc="0" locked="0" layoutInCell="1" allowOverlap="1">
                        <wp:simplePos x="0" y="0"/>
                        <wp:positionH relativeFrom="column">
                          <wp:posOffset>30480</wp:posOffset>
                        </wp:positionH>
                        <wp:positionV relativeFrom="paragraph">
                          <wp:posOffset>99695</wp:posOffset>
                        </wp:positionV>
                        <wp:extent cx="200025" cy="1905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0025" cy="195580"/>
                                </a:xfrm>
                                <a:prstGeom prst="rect">
                                  <a:avLst/>
                                </a:prstGeom>
                              </pic:spPr>
                            </pic:pic>
                          </a:graphicData>
                        </a:graphic>
                      </wp:anchor>
                    </w:drawing>
                  </w:r>
                  <w:r>
                    <w:rPr>
                      <w:rFonts w:hint="eastAsia" w:ascii="宋体" w:hAnsi="宋体" w:cs="宋体"/>
                      <w:b/>
                      <w:bCs/>
                      <w:color w:val="000000"/>
                      <w:kern w:val="0"/>
                      <w:sz w:val="22"/>
                      <w:szCs w:val="22"/>
                    </w:rPr>
                    <w:t xml:space="preserve">    顺丰控股集团财务有限公司</w:t>
                  </w:r>
                </w:p>
              </w:tc>
            </w:tr>
          </w:tbl>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gridBefore w:val="1"/>
          <w:wBefore w:w="138" w:type="dxa"/>
          <w:trHeight w:val="468" w:hRule="atLeast"/>
        </w:trPr>
        <w:tc>
          <w:tcPr>
            <w:tcW w:w="11182" w:type="dxa"/>
            <w:gridSpan w:val="18"/>
            <w:tcBorders>
              <w:top w:val="nil"/>
              <w:left w:val="nil"/>
              <w:bottom w:val="nil"/>
              <w:right w:val="nil"/>
            </w:tcBorders>
            <w:shd w:val="clear" w:color="auto" w:fill="auto"/>
            <w:vAlign w:val="center"/>
          </w:tcPr>
          <w:p>
            <w:pPr>
              <w:widowControl/>
              <w:ind w:firstLine="4692" w:firstLineChars="1700"/>
              <w:rPr>
                <w:rFonts w:ascii="宋体" w:hAnsi="宋体" w:cs="宋体"/>
                <w:b/>
                <w:color w:val="000000"/>
                <w:kern w:val="0"/>
                <w:sz w:val="28"/>
                <w:szCs w:val="28"/>
              </w:rPr>
            </w:pPr>
            <w:r>
              <w:rPr>
                <w:rFonts w:hint="eastAsia" w:ascii="宋体" w:hAnsi="宋体" w:cs="宋体"/>
                <w:b/>
                <w:color w:val="000000"/>
                <w:kern w:val="0"/>
                <w:sz w:val="28"/>
                <w:szCs w:val="28"/>
              </w:rPr>
              <w:t>借款借据</w:t>
            </w:r>
          </w:p>
        </w:tc>
      </w:tr>
      <w:tr>
        <w:tblPrEx>
          <w:tblLayout w:type="fixed"/>
          <w:tblCellMar>
            <w:top w:w="0" w:type="dxa"/>
            <w:left w:w="108" w:type="dxa"/>
            <w:bottom w:w="0" w:type="dxa"/>
            <w:right w:w="108" w:type="dxa"/>
          </w:tblCellMar>
        </w:tblPrEx>
        <w:trPr>
          <w:gridBefore w:val="1"/>
          <w:wBefore w:w="138" w:type="dxa"/>
          <w:trHeight w:val="426" w:hRule="atLeast"/>
        </w:trPr>
        <w:tc>
          <w:tcPr>
            <w:tcW w:w="11182" w:type="dxa"/>
            <w:gridSpan w:val="18"/>
            <w:tcBorders>
              <w:top w:val="nil"/>
              <w:left w:val="nil"/>
              <w:bottom w:val="nil"/>
              <w:right w:val="nil"/>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xml:space="preserve">        </w:t>
            </w:r>
            <w:r>
              <w:rPr>
                <w:rFonts w:ascii="宋体" w:hAnsi="宋体" w:cs="宋体"/>
                <w:color w:val="000000"/>
                <w:kern w:val="0"/>
                <w:sz w:val="22"/>
                <w:szCs w:val="22"/>
              </w:rPr>
              <w:t xml:space="preserve">                 </w:t>
            </w:r>
            <w:r>
              <w:rPr>
                <w:rFonts w:hint="eastAsia" w:ascii="宋体" w:hAnsi="宋体" w:cs="宋体"/>
                <w:color w:val="000000"/>
                <w:kern w:val="0"/>
                <w:sz w:val="22"/>
                <w:szCs w:val="22"/>
              </w:rPr>
              <w:t xml:space="preserve"> </w:t>
            </w:r>
            <w:r>
              <w:rPr>
                <w:rFonts w:hint="eastAsia"/>
                <w:color w:val="000000"/>
              </w:rPr>
              <w:t xml:space="preserve">  ${</w:t>
            </w:r>
            <w:r>
              <w:rPr>
                <w:color w:val="000000"/>
              </w:rPr>
              <w:t>contStartTime</w:t>
            </w:r>
            <w:r>
              <w:rPr>
                <w:rFonts w:hint="eastAsia"/>
                <w:color w:val="000000"/>
              </w:rPr>
              <w:t xml:space="preserve">} </w:t>
            </w:r>
            <w:r>
              <w:rPr>
                <w:rFonts w:hint="eastAsia" w:ascii="宋体" w:hAnsi="宋体" w:cs="宋体"/>
                <w:color w:val="000000"/>
                <w:kern w:val="0"/>
                <w:sz w:val="22"/>
                <w:szCs w:val="22"/>
              </w:rPr>
              <w:t xml:space="preserve">         合同编号：</w:t>
            </w:r>
            <w:r>
              <w:rPr>
                <w:rFonts w:hint="eastAsia"/>
                <w:color w:val="000000"/>
              </w:rPr>
              <w:t>${xtbh</w:t>
            </w:r>
            <w:r>
              <w:rPr>
                <w:color w:val="000000"/>
              </w:rPr>
              <w:t>}</w:t>
            </w:r>
          </w:p>
        </w:tc>
      </w:tr>
      <w:tr>
        <w:tblPrEx>
          <w:tblLayout w:type="fixed"/>
          <w:tblCellMar>
            <w:top w:w="0" w:type="dxa"/>
            <w:left w:w="108" w:type="dxa"/>
            <w:bottom w:w="0" w:type="dxa"/>
            <w:right w:w="108" w:type="dxa"/>
          </w:tblCellMar>
        </w:tblPrEx>
        <w:trPr>
          <w:gridBefore w:val="1"/>
          <w:wBefore w:w="138" w:type="dxa"/>
          <w:trHeight w:val="426" w:hRule="atLeast"/>
        </w:trPr>
        <w:tc>
          <w:tcPr>
            <w:tcW w:w="11182" w:type="dxa"/>
            <w:gridSpan w:val="18"/>
            <w:tcBorders>
              <w:top w:val="nil"/>
              <w:left w:val="nil"/>
              <w:bottom w:val="nil"/>
              <w:right w:val="nil"/>
            </w:tcBorders>
            <w:shd w:val="clear" w:color="auto" w:fill="auto"/>
            <w:vAlign w:val="center"/>
          </w:tcPr>
          <w:p>
            <w:pPr>
              <w:widowControl/>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468" w:hRule="atLeast"/>
        </w:trPr>
        <w:tc>
          <w:tcPr>
            <w:tcW w:w="1104"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借款单位名   称</w:t>
            </w:r>
          </w:p>
        </w:tc>
        <w:tc>
          <w:tcPr>
            <w:tcW w:w="3174"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kern w:val="0"/>
                <w:sz w:val="20"/>
                <w:szCs w:val="20"/>
              </w:rPr>
            </w:pPr>
            <w:r>
              <w:rPr>
                <w:rFonts w:ascii="宋体" w:hAnsi="宋体"/>
                <w:color w:val="000000"/>
                <w:sz w:val="20"/>
                <w:szCs w:val="20"/>
              </w:rPr>
              <w:t>${outerSupplier-supplierName}</w:t>
            </w:r>
          </w:p>
        </w:tc>
        <w:tc>
          <w:tcPr>
            <w:tcW w:w="82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年利率（%）</w:t>
            </w:r>
          </w:p>
        </w:tc>
        <w:tc>
          <w:tcPr>
            <w:tcW w:w="96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${hdll}</w:t>
            </w:r>
          </w:p>
        </w:tc>
        <w:tc>
          <w:tcPr>
            <w:tcW w:w="153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贷款账号</w:t>
            </w:r>
          </w:p>
        </w:tc>
        <w:tc>
          <w:tcPr>
            <w:tcW w:w="3713" w:type="dxa"/>
            <w:gridSpan w:val="10"/>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20"/>
                <w:szCs w:val="20"/>
              </w:rPr>
            </w:pPr>
            <w:r>
              <w:rPr>
                <w:rFonts w:ascii="宋体" w:hAnsi="宋体" w:cs="宋体"/>
                <w:color w:val="000000"/>
                <w:kern w:val="0"/>
                <w:sz w:val="20"/>
                <w:szCs w:val="20"/>
              </w:rPr>
              <w:t>${dkzh}</w:t>
            </w:r>
          </w:p>
        </w:tc>
      </w:tr>
      <w:tr>
        <w:tblPrEx>
          <w:tblLayout w:type="fixed"/>
          <w:tblCellMar>
            <w:top w:w="0" w:type="dxa"/>
            <w:left w:w="108" w:type="dxa"/>
            <w:bottom w:w="0" w:type="dxa"/>
            <w:right w:w="108" w:type="dxa"/>
          </w:tblCellMar>
        </w:tblPrEx>
        <w:trPr>
          <w:trHeight w:val="312" w:hRule="atLeast"/>
        </w:trPr>
        <w:tc>
          <w:tcPr>
            <w:tcW w:w="1104"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3174"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8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96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53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结算账号</w:t>
            </w:r>
          </w:p>
        </w:tc>
        <w:tc>
          <w:tcPr>
            <w:tcW w:w="3713" w:type="dxa"/>
            <w:gridSpan w:val="10"/>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jszh}</w:t>
            </w:r>
          </w:p>
        </w:tc>
      </w:tr>
      <w:tr>
        <w:tblPrEx>
          <w:tblLayout w:type="fixed"/>
          <w:tblCellMar>
            <w:top w:w="0" w:type="dxa"/>
            <w:left w:w="108" w:type="dxa"/>
            <w:bottom w:w="0" w:type="dxa"/>
            <w:right w:w="108" w:type="dxa"/>
          </w:tblCellMar>
        </w:tblPrEx>
        <w:trPr>
          <w:gridAfter w:val="1"/>
          <w:wAfter w:w="9" w:type="dxa"/>
          <w:trHeight w:val="228" w:hRule="atLeast"/>
        </w:trPr>
        <w:tc>
          <w:tcPr>
            <w:tcW w:w="1104"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借款金额（大写）</w:t>
            </w:r>
          </w:p>
        </w:tc>
        <w:tc>
          <w:tcPr>
            <w:tcW w:w="4968" w:type="dxa"/>
            <w:gridSpan w:val="4"/>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人民币:</w:t>
            </w:r>
            <w:r>
              <w:rPr>
                <w:rFonts w:ascii="宋体" w:hAnsi="宋体"/>
                <w:sz w:val="20"/>
                <w:szCs w:val="20"/>
              </w:rPr>
              <w:t xml:space="preserve"> </w:t>
            </w:r>
            <w:r>
              <w:rPr>
                <w:rFonts w:ascii="宋体" w:hAnsi="宋体" w:cs="宋体"/>
                <w:color w:val="000000"/>
                <w:kern w:val="0"/>
                <w:sz w:val="20"/>
                <w:szCs w:val="20"/>
              </w:rPr>
              <w:t>${jkjeend}</w:t>
            </w:r>
          </w:p>
        </w:tc>
        <w:tc>
          <w:tcPr>
            <w:tcW w:w="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十</w:t>
            </w:r>
          </w:p>
        </w:tc>
        <w:tc>
          <w:tcPr>
            <w:tcW w:w="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亿</w:t>
            </w:r>
          </w:p>
        </w:tc>
        <w:tc>
          <w:tcPr>
            <w:tcW w:w="43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千</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百</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十</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万</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千</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百</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十</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元</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角</w:t>
            </w:r>
          </w:p>
        </w:tc>
        <w:tc>
          <w:tcPr>
            <w:tcW w:w="49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分</w:t>
            </w:r>
          </w:p>
        </w:tc>
      </w:tr>
      <w:tr>
        <w:tblPrEx>
          <w:tblLayout w:type="fixed"/>
          <w:tblCellMar>
            <w:top w:w="0" w:type="dxa"/>
            <w:left w:w="108" w:type="dxa"/>
            <w:bottom w:w="0" w:type="dxa"/>
            <w:right w:w="108" w:type="dxa"/>
          </w:tblCellMar>
        </w:tblPrEx>
        <w:trPr>
          <w:gridAfter w:val="1"/>
          <w:wAfter w:w="9" w:type="dxa"/>
          <w:trHeight w:val="359" w:hRule="atLeast"/>
        </w:trPr>
        <w:tc>
          <w:tcPr>
            <w:tcW w:w="1104"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olor w:val="000000"/>
                <w:kern w:val="0"/>
                <w:sz w:val="20"/>
                <w:szCs w:val="20"/>
              </w:rPr>
            </w:pPr>
          </w:p>
        </w:tc>
        <w:tc>
          <w:tcPr>
            <w:tcW w:w="4968" w:type="dxa"/>
            <w:gridSpan w:val="4"/>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color w:val="000000"/>
                <w:kern w:val="0"/>
                <w:sz w:val="20"/>
                <w:szCs w:val="20"/>
              </w:rPr>
            </w:pPr>
          </w:p>
        </w:tc>
        <w:tc>
          <w:tcPr>
            <w:tcW w:w="552"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11</w:t>
            </w:r>
            <w:r>
              <w:rPr>
                <w:rFonts w:ascii="宋体" w:hAnsi="宋体" w:cs="宋体"/>
                <w:color w:val="000000"/>
                <w:kern w:val="0"/>
                <w:sz w:val="20"/>
                <w:szCs w:val="20"/>
              </w:rPr>
              <w:t>}</w:t>
            </w:r>
          </w:p>
        </w:tc>
        <w:tc>
          <w:tcPr>
            <w:tcW w:w="552"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10</w:t>
            </w:r>
            <w:r>
              <w:rPr>
                <w:rFonts w:ascii="宋体" w:hAnsi="宋体" w:cs="宋体"/>
                <w:color w:val="000000"/>
                <w:kern w:val="0"/>
                <w:sz w:val="20"/>
                <w:szCs w:val="20"/>
              </w:rPr>
              <w:t>}</w:t>
            </w:r>
          </w:p>
        </w:tc>
        <w:tc>
          <w:tcPr>
            <w:tcW w:w="43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9</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8</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7</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6</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5</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4</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3</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2</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1</w:t>
            </w:r>
            <w:r>
              <w:rPr>
                <w:rFonts w:ascii="宋体" w:hAnsi="宋体" w:cs="宋体"/>
                <w:color w:val="000000"/>
                <w:kern w:val="0"/>
                <w:sz w:val="20"/>
                <w:szCs w:val="20"/>
              </w:rPr>
              <w:t>}</w:t>
            </w:r>
          </w:p>
        </w:tc>
        <w:tc>
          <w:tcPr>
            <w:tcW w:w="496"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0</w:t>
            </w:r>
            <w:r>
              <w:rPr>
                <w:rFonts w:ascii="宋体" w:hAnsi="宋体" w:cs="宋体"/>
                <w:color w:val="000000"/>
                <w:kern w:val="0"/>
                <w:sz w:val="20"/>
                <w:szCs w:val="20"/>
              </w:rPr>
              <w:t>}</w:t>
            </w:r>
          </w:p>
        </w:tc>
      </w:tr>
      <w:tr>
        <w:tblPrEx>
          <w:tblLayout w:type="fixed"/>
          <w:tblCellMar>
            <w:top w:w="0" w:type="dxa"/>
            <w:left w:w="108" w:type="dxa"/>
            <w:bottom w:w="0" w:type="dxa"/>
            <w:right w:w="108" w:type="dxa"/>
          </w:tblCellMar>
        </w:tblPrEx>
        <w:trPr>
          <w:trHeight w:val="734" w:hRule="atLeast"/>
        </w:trPr>
        <w:tc>
          <w:tcPr>
            <w:tcW w:w="1104" w:type="dxa"/>
            <w:gridSpan w:val="2"/>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用途</w:t>
            </w:r>
          </w:p>
        </w:tc>
        <w:tc>
          <w:tcPr>
            <w:tcW w:w="24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jkyt}</w:t>
            </w:r>
          </w:p>
        </w:tc>
        <w:tc>
          <w:tcPr>
            <w:tcW w:w="69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借款期限</w:t>
            </w:r>
          </w:p>
        </w:tc>
        <w:tc>
          <w:tcPr>
            <w:tcW w:w="1794" w:type="dxa"/>
            <w:gridSpan w:val="2"/>
            <w:tcBorders>
              <w:top w:val="single" w:color="auto" w:sz="4" w:space="0"/>
              <w:left w:val="nil"/>
              <w:bottom w:val="single" w:color="auto"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jkqx}</w:t>
            </w:r>
            <w:r>
              <w:rPr>
                <w:rFonts w:hint="eastAsia" w:ascii="宋体" w:hAnsi="宋体" w:cs="宋体"/>
                <w:color w:val="000000"/>
                <w:kern w:val="0"/>
                <w:sz w:val="20"/>
                <w:szCs w:val="20"/>
              </w:rPr>
              <w:t>个月</w:t>
            </w:r>
          </w:p>
        </w:tc>
        <w:tc>
          <w:tcPr>
            <w:tcW w:w="1535"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借款到期日</w:t>
            </w:r>
          </w:p>
        </w:tc>
        <w:tc>
          <w:tcPr>
            <w:tcW w:w="3713" w:type="dxa"/>
            <w:gridSpan w:val="10"/>
            <w:tcBorders>
              <w:top w:val="single" w:color="auto" w:sz="4" w:space="0"/>
              <w:left w:val="nil"/>
              <w:bottom w:val="single" w:color="auto"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contEndTime}</w:t>
            </w: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097" w:hRule="atLeast"/>
        </w:trPr>
        <w:tc>
          <w:tcPr>
            <w:tcW w:w="4278" w:type="dxa"/>
            <w:gridSpan w:val="4"/>
            <w:tcBorders>
              <w:top w:val="single" w:color="auto" w:sz="4" w:space="0"/>
              <w:left w:val="single" w:color="auto" w:sz="4" w:space="0"/>
              <w:bottom w:val="single" w:color="auto" w:sz="4" w:space="0"/>
              <w:right w:val="single" w:color="000000" w:sz="4" w:space="0"/>
            </w:tcBorders>
            <w:shd w:val="clear" w:color="auto" w:fill="auto"/>
          </w:tcPr>
          <w:p>
            <w:pPr>
              <w:widowControl/>
              <w:ind w:firstLine="405"/>
              <w:jc w:val="left"/>
              <w:rPr>
                <w:rFonts w:ascii="宋体" w:hAnsi="宋体" w:cs="宋体"/>
                <w:color w:val="000000"/>
                <w:kern w:val="0"/>
                <w:sz w:val="20"/>
                <w:szCs w:val="20"/>
              </w:rPr>
            </w:pPr>
            <w:r>
              <w:rPr>
                <w:rFonts w:hint="eastAsia" w:ascii="宋体" w:hAnsi="宋体" w:cs="宋体"/>
                <w:color w:val="000000"/>
                <w:kern w:val="0"/>
                <w:sz w:val="20"/>
                <w:szCs w:val="20"/>
              </w:rPr>
              <w:t>本单位已收到</w:t>
            </w:r>
            <w:r>
              <w:rPr>
                <w:rFonts w:hint="eastAsia"/>
                <w:color w:val="000000"/>
              </w:rPr>
              <w:t>${xtbh</w:t>
            </w:r>
            <w:r>
              <w:rPr>
                <w:color w:val="000000"/>
              </w:rPr>
              <w:t>}</w:t>
            </w:r>
            <w:r>
              <w:rPr>
                <w:rFonts w:hint="eastAsia" w:ascii="宋体" w:hAnsi="宋体" w:cs="宋体"/>
                <w:color w:val="000000"/>
                <w:kern w:val="0"/>
                <w:sz w:val="20"/>
                <w:szCs w:val="20"/>
              </w:rPr>
              <w:t>号合同项下借款，并保证按合同约定使用和偿还借款，如逾期，同意按照合同约定处理。</w:t>
            </w: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r>
              <w:rPr>
                <w:rFonts w:hint="eastAsia" w:ascii="宋体" w:hAnsi="宋体" w:cs="宋体"/>
                <w:color w:val="000000"/>
                <w:kern w:val="0"/>
                <w:sz w:val="20"/>
                <w:szCs w:val="20"/>
              </w:rPr>
              <w:t>借款单位公章：</w:t>
            </w:r>
            <w:r>
              <w:rPr>
                <w:rFonts w:hint="eastAsia" w:ascii="宋体" w:hAnsi="宋体" w:cs="宋体"/>
                <w:color w:val="000000"/>
                <w:kern w:val="0"/>
                <w:sz w:val="20"/>
                <w:szCs w:val="20"/>
              </w:rPr>
              <w:br w:type="textWrapping"/>
            </w: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p>
        </w:tc>
        <w:tc>
          <w:tcPr>
            <w:tcW w:w="7042" w:type="dxa"/>
            <w:gridSpan w:val="15"/>
            <w:tcBorders>
              <w:top w:val="single" w:color="auto" w:sz="4" w:space="0"/>
              <w:left w:val="nil"/>
              <w:bottom w:val="single" w:color="auto" w:sz="4" w:space="0"/>
              <w:right w:val="single" w:color="000000" w:sz="4" w:space="0"/>
            </w:tcBorders>
            <w:shd w:val="clear" w:color="auto" w:fill="auto"/>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 xml:space="preserve">会计分录：            </w:t>
            </w:r>
            <w:r>
              <w:rPr>
                <w:rFonts w:hint="eastAsia" w:ascii="宋体" w:hAnsi="宋体" w:cs="宋体"/>
                <w:color w:val="000000"/>
                <w:kern w:val="0"/>
                <w:sz w:val="20"/>
                <w:szCs w:val="20"/>
              </w:rPr>
              <w:br w:type="textWrapping"/>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借：</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贷：  </w:t>
            </w:r>
            <w:r>
              <w:rPr>
                <w:rFonts w:ascii="宋体" w:hAnsi="宋体" w:cs="宋体"/>
                <w:color w:val="000000"/>
                <w:kern w:val="0"/>
                <w:sz w:val="20"/>
                <w:szCs w:val="20"/>
              </w:rPr>
              <w:t xml:space="preserve">               </w:t>
            </w:r>
            <w:r>
              <w:rPr>
                <w:rFonts w:hint="eastAsia" w:ascii="宋体" w:hAnsi="宋体" w:cs="宋体"/>
                <w:color w:val="000000"/>
                <w:kern w:val="0"/>
                <w:sz w:val="20"/>
                <w:szCs w:val="20"/>
              </w:rPr>
              <w:t>盖章:</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 xml:space="preserve">复核：                   记账                                        </w:t>
            </w:r>
          </w:p>
        </w:tc>
      </w:tr>
    </w:tbl>
    <w:p>
      <w:pPr>
        <w:rPr>
          <w:rFonts w:ascii="仿宋_GB2312" w:eastAsia="仿宋_GB2312"/>
          <w:color w:val="000000"/>
          <w:sz w:val="2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--以上为：借款借据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--以下为：借款信用申请表</w:t>
      </w:r>
    </w:p>
    <w:p>
      <w:pPr>
        <w:rPr>
          <w:rFonts w:ascii="仿宋_GB2312" w:eastAsia="仿宋_GB2312"/>
          <w:color w:val="000000"/>
          <w:sz w:val="28"/>
        </w:rPr>
      </w:pPr>
      <w:r>
        <w:rPr>
          <w:rFonts w:hint="eastAsia" w:ascii="仿宋_GB2312" w:eastAsia="仿宋_GB2312"/>
          <w:color w:val="000000"/>
          <w:sz w:val="28"/>
        </w:rPr>
        <w:t>附件二</w:t>
      </w:r>
    </w:p>
    <w:p>
      <w:pPr>
        <w:snapToGrid w:val="0"/>
        <w:spacing w:line="600" w:lineRule="exact"/>
        <w:jc w:val="center"/>
        <w:rPr>
          <w:rFonts w:ascii="仿宋_GB2312" w:hAnsi="新宋体" w:eastAsia="仿宋_GB2312"/>
          <w:b/>
          <w:spacing w:val="30"/>
          <w:sz w:val="36"/>
          <w:szCs w:val="36"/>
        </w:rPr>
      </w:pPr>
      <w:r>
        <w:rPr>
          <w:rFonts w:hint="eastAsia" w:ascii="仿宋_GB2312" w:hAnsi="新宋体" w:eastAsia="仿宋_GB2312"/>
          <w:b/>
          <w:spacing w:val="30"/>
          <w:sz w:val="36"/>
          <w:szCs w:val="36"/>
        </w:rPr>
        <w:t>顺丰控股集团财务有限公司</w:t>
      </w:r>
    </w:p>
    <w:p>
      <w:pPr>
        <w:snapToGrid w:val="0"/>
        <w:spacing w:line="600" w:lineRule="exact"/>
        <w:jc w:val="center"/>
        <w:rPr>
          <w:rFonts w:ascii="仿宋_GB2312" w:hAnsi="新宋体" w:eastAsia="仿宋_GB2312"/>
          <w:b/>
          <w:spacing w:val="30"/>
          <w:sz w:val="36"/>
          <w:szCs w:val="36"/>
        </w:rPr>
      </w:pPr>
      <w:r>
        <w:rPr>
          <w:rFonts w:hint="eastAsia" w:ascii="仿宋_GB2312" w:hAnsi="新宋体" w:eastAsia="仿宋_GB2312"/>
          <w:b/>
          <w:spacing w:val="30"/>
          <w:sz w:val="36"/>
          <w:szCs w:val="36"/>
        </w:rPr>
        <w:t>用信申请表</w:t>
      </w:r>
    </w:p>
    <w:p>
      <w:pPr>
        <w:wordWrap w:val="0"/>
        <w:snapToGrid w:val="0"/>
        <w:spacing w:line="600" w:lineRule="exact"/>
        <w:ind w:right="515"/>
        <w:jc w:val="right"/>
        <w:rPr>
          <w:rFonts w:ascii="仿宋_GB2312" w:eastAsia="仿宋_GB2312"/>
        </w:rPr>
      </w:pPr>
      <w:r>
        <w:rPr>
          <w:rFonts w:hint="eastAsia" w:ascii="仿宋_GB2312" w:eastAsia="仿宋_GB2312"/>
        </w:rPr>
        <w:t>时间：</w:t>
      </w:r>
      <w:r>
        <w:rPr>
          <w:rFonts w:hint="eastAsia"/>
          <w:color w:val="000000"/>
        </w:rPr>
        <w:t>${</w:t>
      </w:r>
      <w:r>
        <w:rPr>
          <w:color w:val="000000"/>
        </w:rPr>
        <w:t>contStartTime</w:t>
      </w:r>
      <w:r>
        <w:rPr>
          <w:rFonts w:hint="eastAsia"/>
          <w:color w:val="000000"/>
        </w:rPr>
        <w:t>}</w:t>
      </w:r>
    </w:p>
    <w:tbl>
      <w:tblPr>
        <w:tblStyle w:val="10"/>
        <w:tblW w:w="9404" w:type="dxa"/>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858"/>
        <w:gridCol w:w="5310"/>
        <w:gridCol w:w="323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8" w:hRule="exact"/>
        </w:trPr>
        <w:tc>
          <w:tcPr>
            <w:tcW w:w="858" w:type="dxa"/>
            <w:vMerge w:val="restart"/>
            <w:tcBorders>
              <w:top w:val="single" w:color="auto" w:sz="12" w:space="0"/>
              <w:left w:val="single" w:color="auto" w:sz="12" w:space="0"/>
              <w:bottom w:val="single" w:color="auto" w:sz="4" w:space="0"/>
            </w:tcBorders>
            <w:vAlign w:val="center"/>
          </w:tcPr>
          <w:p>
            <w:pPr>
              <w:snapToGrid w:val="0"/>
              <w:jc w:val="center"/>
              <w:rPr>
                <w:rFonts w:ascii="仿宋_GB2312" w:eastAsia="仿宋_GB2312"/>
              </w:rPr>
            </w:pPr>
            <w:r>
              <w:rPr>
                <w:rFonts w:hint="eastAsia" w:ascii="仿宋_GB2312" w:eastAsia="仿宋_GB2312"/>
              </w:rPr>
              <w:t>基</w:t>
            </w:r>
          </w:p>
          <w:p>
            <w:pPr>
              <w:snapToGrid w:val="0"/>
              <w:jc w:val="center"/>
              <w:rPr>
                <w:rFonts w:ascii="仿宋_GB2312" w:eastAsia="仿宋_GB2312"/>
              </w:rPr>
            </w:pPr>
            <w:r>
              <w:rPr>
                <w:rFonts w:hint="eastAsia" w:ascii="仿宋_GB2312" w:eastAsia="仿宋_GB2312"/>
              </w:rPr>
              <w:t>本</w:t>
            </w:r>
          </w:p>
          <w:p>
            <w:pPr>
              <w:snapToGrid w:val="0"/>
              <w:jc w:val="center"/>
              <w:rPr>
                <w:rFonts w:ascii="仿宋_GB2312" w:eastAsia="仿宋_GB2312"/>
              </w:rPr>
            </w:pPr>
            <w:r>
              <w:rPr>
                <w:rFonts w:hint="eastAsia" w:ascii="仿宋_GB2312" w:eastAsia="仿宋_GB2312"/>
              </w:rPr>
              <w:t>情</w:t>
            </w:r>
          </w:p>
          <w:p>
            <w:pPr>
              <w:snapToGrid w:val="0"/>
              <w:jc w:val="center"/>
              <w:rPr>
                <w:rFonts w:ascii="仿宋_GB2312" w:eastAsia="仿宋_GB2312"/>
              </w:rPr>
            </w:pPr>
            <w:r>
              <w:rPr>
                <w:rFonts w:hint="eastAsia" w:ascii="仿宋_GB2312" w:eastAsia="仿宋_GB2312"/>
              </w:rPr>
              <w:t>况</w:t>
            </w:r>
          </w:p>
        </w:tc>
        <w:tc>
          <w:tcPr>
            <w:tcW w:w="8546" w:type="dxa"/>
            <w:gridSpan w:val="2"/>
            <w:tcBorders>
              <w:top w:val="single" w:color="auto" w:sz="12" w:space="0"/>
              <w:bottom w:val="single" w:color="auto" w:sz="4" w:space="0"/>
              <w:right w:val="single" w:color="auto" w:sz="12" w:space="0"/>
            </w:tcBorders>
            <w:vAlign w:val="center"/>
          </w:tcPr>
          <w:p>
            <w:pPr>
              <w:snapToGrid w:val="0"/>
              <w:rPr>
                <w:rFonts w:ascii="宋体" w:hAnsi="宋体"/>
                <w:sz w:val="24"/>
              </w:rPr>
            </w:pPr>
            <w:r>
              <w:rPr>
                <w:rFonts w:hint="eastAsia" w:ascii="宋体" w:hAnsi="宋体"/>
                <w:sz w:val="24"/>
              </w:rPr>
              <w:t>企业名称：</w:t>
            </w:r>
            <w:r>
              <w:rPr>
                <w:rFonts w:ascii="宋体" w:hAnsi="宋体"/>
                <w:color w:val="000000"/>
                <w:sz w:val="24"/>
              </w:rPr>
              <w:t>${outerSupplier-supplierName}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973" w:hRule="exact"/>
        </w:trPr>
        <w:tc>
          <w:tcPr>
            <w:tcW w:w="858" w:type="dxa"/>
            <w:vMerge w:val="continue"/>
            <w:tcBorders>
              <w:top w:val="single" w:color="auto" w:sz="4" w:space="0"/>
              <w:left w:val="single" w:color="auto" w:sz="12" w:space="0"/>
              <w:bottom w:val="single" w:color="auto" w:sz="4" w:space="0"/>
            </w:tcBorders>
            <w:vAlign w:val="center"/>
          </w:tcPr>
          <w:p>
            <w:pPr>
              <w:snapToGrid w:val="0"/>
              <w:jc w:val="center"/>
              <w:rPr>
                <w:rFonts w:ascii="仿宋_GB2312" w:eastAsia="仿宋_GB2312"/>
              </w:rPr>
            </w:pPr>
          </w:p>
        </w:tc>
        <w:tc>
          <w:tcPr>
            <w:tcW w:w="5310" w:type="dxa"/>
            <w:tcBorders>
              <w:top w:val="single" w:color="auto" w:sz="4" w:space="0"/>
              <w:bottom w:val="single" w:color="auto" w:sz="4" w:space="0"/>
            </w:tcBorders>
            <w:vAlign w:val="center"/>
          </w:tcPr>
          <w:p>
            <w:pPr>
              <w:snapToGrid w:val="0"/>
              <w:rPr>
                <w:rFonts w:ascii="仿宋_GB2312" w:eastAsia="仿宋_GB2312"/>
              </w:rPr>
            </w:pPr>
            <w:r>
              <w:rPr>
                <w:rFonts w:hint="eastAsia" w:ascii="仿宋_GB2312" w:eastAsia="仿宋_GB2312"/>
              </w:rPr>
              <w:t>联系人：</w:t>
            </w:r>
          </w:p>
        </w:tc>
        <w:tc>
          <w:tcPr>
            <w:tcW w:w="3236" w:type="dxa"/>
            <w:tcBorders>
              <w:top w:val="single" w:color="auto" w:sz="4"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联系电话：</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892" w:hRule="exact"/>
        </w:trPr>
        <w:tc>
          <w:tcPr>
            <w:tcW w:w="858" w:type="dxa"/>
            <w:vMerge w:val="restart"/>
            <w:tcBorders>
              <w:top w:val="single" w:color="auto" w:sz="12" w:space="0"/>
              <w:left w:val="single" w:color="auto" w:sz="12" w:space="0"/>
              <w:bottom w:val="single" w:color="auto" w:sz="4" w:space="0"/>
            </w:tcBorders>
            <w:vAlign w:val="center"/>
          </w:tcPr>
          <w:p>
            <w:pPr>
              <w:snapToGrid w:val="0"/>
              <w:jc w:val="center"/>
              <w:rPr>
                <w:rFonts w:ascii="仿宋_GB2312" w:eastAsia="仿宋_GB2312"/>
              </w:rPr>
            </w:pPr>
            <w:r>
              <w:rPr>
                <w:rFonts w:hint="eastAsia" w:ascii="仿宋_GB2312" w:eastAsia="仿宋_GB2312"/>
              </w:rPr>
              <w:t>申</w:t>
            </w:r>
          </w:p>
          <w:p>
            <w:pPr>
              <w:snapToGrid w:val="0"/>
              <w:jc w:val="center"/>
              <w:rPr>
                <w:rFonts w:ascii="仿宋_GB2312" w:eastAsia="仿宋_GB2312"/>
              </w:rPr>
            </w:pPr>
            <w:r>
              <w:rPr>
                <w:rFonts w:hint="eastAsia" w:ascii="仿宋_GB2312" w:eastAsia="仿宋_GB2312"/>
              </w:rPr>
              <w:t>请</w:t>
            </w:r>
          </w:p>
          <w:p>
            <w:pPr>
              <w:snapToGrid w:val="0"/>
              <w:jc w:val="center"/>
              <w:rPr>
                <w:rFonts w:ascii="仿宋_GB2312" w:eastAsia="仿宋_GB2312"/>
              </w:rPr>
            </w:pPr>
            <w:r>
              <w:rPr>
                <w:rFonts w:hint="eastAsia" w:ascii="仿宋_GB2312" w:eastAsia="仿宋_GB2312"/>
              </w:rPr>
              <w:t>用</w:t>
            </w:r>
          </w:p>
          <w:p>
            <w:pPr>
              <w:snapToGrid w:val="0"/>
              <w:jc w:val="center"/>
              <w:rPr>
                <w:rFonts w:ascii="仿宋_GB2312" w:eastAsia="仿宋_GB2312"/>
              </w:rPr>
            </w:pPr>
            <w:r>
              <w:rPr>
                <w:rFonts w:hint="eastAsia" w:ascii="仿宋_GB2312" w:eastAsia="仿宋_GB2312"/>
              </w:rPr>
              <w:t>信</w:t>
            </w:r>
          </w:p>
          <w:p>
            <w:pPr>
              <w:snapToGrid w:val="0"/>
              <w:jc w:val="center"/>
              <w:rPr>
                <w:rFonts w:ascii="仿宋_GB2312" w:eastAsia="仿宋_GB2312"/>
              </w:rPr>
            </w:pPr>
            <w:r>
              <w:rPr>
                <w:rFonts w:hint="eastAsia" w:ascii="仿宋_GB2312" w:eastAsia="仿宋_GB2312"/>
              </w:rPr>
              <w:t>情</w:t>
            </w:r>
          </w:p>
          <w:p>
            <w:pPr>
              <w:snapToGrid w:val="0"/>
              <w:jc w:val="center"/>
              <w:rPr>
                <w:rFonts w:ascii="仿宋_GB2312" w:eastAsia="仿宋_GB2312"/>
              </w:rPr>
            </w:pPr>
            <w:r>
              <w:rPr>
                <w:rFonts w:hint="eastAsia" w:ascii="仿宋_GB2312" w:eastAsia="仿宋_GB2312"/>
              </w:rPr>
              <w:t>况</w:t>
            </w:r>
          </w:p>
        </w:tc>
        <w:tc>
          <w:tcPr>
            <w:tcW w:w="8546" w:type="dxa"/>
            <w:gridSpan w:val="2"/>
            <w:tcBorders>
              <w:top w:val="single" w:color="auto" w:sz="12"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申请金额（大写）：</w:t>
            </w:r>
            <w:r>
              <w:rPr>
                <w:rFonts w:hint="eastAsia" w:ascii="宋体" w:hAnsi="宋体"/>
                <w:color w:val="000000"/>
                <w:sz w:val="24"/>
                <w:u w:val="single"/>
              </w:rPr>
              <w:t>${</w:t>
            </w:r>
            <w:r>
              <w:rPr>
                <w:rFonts w:ascii="宋体" w:hAnsi="宋体"/>
                <w:color w:val="000000"/>
                <w:sz w:val="24"/>
                <w:u w:val="single"/>
              </w:rPr>
              <w:t>htjeend}</w:t>
            </w:r>
            <w:r>
              <w:rPr>
                <w:rFonts w:hint="eastAsia" w:ascii="宋体" w:hAnsi="宋体"/>
                <w:sz w:val="24"/>
              </w:rPr>
              <w:t>（小写）：</w:t>
            </w:r>
            <w:r>
              <w:rPr>
                <w:rFonts w:hint="eastAsia" w:ascii="宋体" w:hAnsi="宋体"/>
                <w:sz w:val="24"/>
                <w:u w:val="single"/>
              </w:rPr>
              <w:t>¥</w:t>
            </w:r>
            <w:r>
              <w:rPr>
                <w:rFonts w:hint="eastAsia" w:ascii="宋体" w:hAnsi="宋体"/>
                <w:color w:val="000000"/>
                <w:sz w:val="24"/>
                <w:u w:val="single"/>
              </w:rPr>
              <w:t>${</w:t>
            </w:r>
            <w:r>
              <w:rPr>
                <w:rFonts w:ascii="宋体" w:hAnsi="宋体"/>
                <w:color w:val="000000"/>
                <w:sz w:val="24"/>
                <w:u w:val="single"/>
              </w:rPr>
              <w:t>htje}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1278" w:hRule="exact"/>
        </w:trPr>
        <w:tc>
          <w:tcPr>
            <w:tcW w:w="858" w:type="dxa"/>
            <w:vMerge w:val="continue"/>
            <w:tcBorders>
              <w:top w:val="single" w:color="auto" w:sz="12" w:space="0"/>
              <w:left w:val="single" w:color="auto" w:sz="12" w:space="0"/>
              <w:bottom w:val="single" w:color="auto" w:sz="4"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申请融资业务品种：■流贷，□法透，□商业承兑汇票，□保函，□其他____________。</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844" w:hRule="exact"/>
        </w:trPr>
        <w:tc>
          <w:tcPr>
            <w:tcW w:w="858" w:type="dxa"/>
            <w:vMerge w:val="continue"/>
            <w:tcBorders>
              <w:top w:val="single" w:color="auto" w:sz="4" w:space="0"/>
              <w:left w:val="single" w:color="auto" w:sz="12" w:space="0"/>
              <w:bottom w:val="single" w:color="auto" w:sz="4"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期限：□3个月，□6个月，■1年，□1年以上，□（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1408" w:hRule="atLeast"/>
        </w:trPr>
        <w:tc>
          <w:tcPr>
            <w:tcW w:w="858" w:type="dxa"/>
            <w:vMerge w:val="continue"/>
            <w:tcBorders>
              <w:top w:val="single" w:color="auto" w:sz="4" w:space="0"/>
              <w:left w:val="single" w:color="auto" w:sz="12" w:space="0"/>
              <w:bottom w:val="single" w:color="auto" w:sz="4"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4" w:space="0"/>
              <w:right w:val="single" w:color="auto" w:sz="12" w:space="0"/>
            </w:tcBorders>
          </w:tcPr>
          <w:p>
            <w:pPr>
              <w:snapToGrid w:val="0"/>
              <w:rPr>
                <w:rFonts w:ascii="仿宋_GB2312" w:eastAsia="仿宋_GB2312"/>
              </w:rPr>
            </w:pPr>
            <w:r>
              <w:rPr>
                <w:rFonts w:hint="eastAsia" w:ascii="仿宋_GB2312" w:eastAsia="仿宋_GB2312"/>
              </w:rPr>
              <w:t>申请融资的原因及用途（可扩展本栏）：</w:t>
            </w:r>
          </w:p>
          <w:p>
            <w:pPr>
              <w:snapToGrid w:val="0"/>
              <w:rPr>
                <w:rFonts w:ascii="仿宋_GB2312" w:eastAsia="仿宋_GB2312"/>
              </w:rPr>
            </w:pPr>
            <w:r>
              <w:rPr>
                <w:rFonts w:hint="eastAsia" w:ascii="仿宋_GB2312" w:eastAsia="仿宋_GB2312"/>
              </w:rPr>
              <w:t xml:space="preserve">日常运营资金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998" w:hRule="atLeast"/>
        </w:trPr>
        <w:tc>
          <w:tcPr>
            <w:tcW w:w="858" w:type="dxa"/>
            <w:vMerge w:val="continue"/>
            <w:tcBorders>
              <w:top w:val="single" w:color="auto" w:sz="4" w:space="0"/>
              <w:left w:val="single" w:color="auto" w:sz="12" w:space="0"/>
              <w:bottom w:val="single" w:color="auto" w:sz="12"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12" w:space="0"/>
              <w:right w:val="single" w:color="auto" w:sz="12" w:space="0"/>
            </w:tcBorders>
          </w:tcPr>
          <w:p>
            <w:pPr>
              <w:snapToGrid w:val="0"/>
              <w:rPr>
                <w:rFonts w:ascii="仿宋_GB2312" w:eastAsia="仿宋_GB2312"/>
              </w:rPr>
            </w:pPr>
            <w:r>
              <w:rPr>
                <w:rFonts w:hint="eastAsia" w:ascii="仿宋_GB2312" w:eastAsia="仿宋_GB2312"/>
              </w:rPr>
              <w:t>抵押物情况（包括名称、位置、面积、数量、预估价值等）：</w:t>
            </w:r>
          </w:p>
          <w:p>
            <w:pPr>
              <w:snapToGrid w:val="0"/>
              <w:rPr>
                <w:rFonts w:ascii="仿宋_GB2312" w:eastAsia="仿宋_GB2312"/>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924" w:hRule="atLeast"/>
        </w:trPr>
        <w:tc>
          <w:tcPr>
            <w:tcW w:w="858" w:type="dxa"/>
            <w:tcBorders>
              <w:top w:val="single" w:color="auto" w:sz="12" w:space="0"/>
              <w:left w:val="single" w:color="auto" w:sz="12" w:space="0"/>
              <w:bottom w:val="single" w:color="auto" w:sz="12" w:space="0"/>
            </w:tcBorders>
            <w:vAlign w:val="center"/>
          </w:tcPr>
          <w:p>
            <w:pPr>
              <w:snapToGrid w:val="0"/>
              <w:jc w:val="center"/>
              <w:rPr>
                <w:rFonts w:ascii="仿宋_GB2312" w:eastAsia="仿宋_GB2312"/>
              </w:rPr>
            </w:pPr>
            <w:r>
              <w:rPr>
                <w:rFonts w:hint="eastAsia" w:ascii="仿宋_GB2312" w:eastAsia="仿宋_GB2312"/>
              </w:rPr>
              <w:t>申</w:t>
            </w:r>
          </w:p>
          <w:p>
            <w:pPr>
              <w:snapToGrid w:val="0"/>
              <w:jc w:val="center"/>
              <w:rPr>
                <w:rFonts w:ascii="仿宋_GB2312" w:eastAsia="仿宋_GB2312"/>
              </w:rPr>
            </w:pPr>
            <w:r>
              <w:rPr>
                <w:rFonts w:hint="eastAsia" w:ascii="仿宋_GB2312" w:eastAsia="仿宋_GB2312"/>
              </w:rPr>
              <w:t>请</w:t>
            </w:r>
          </w:p>
          <w:p>
            <w:pPr>
              <w:snapToGrid w:val="0"/>
              <w:jc w:val="center"/>
              <w:rPr>
                <w:rFonts w:ascii="仿宋_GB2312" w:eastAsia="仿宋_GB2312"/>
              </w:rPr>
            </w:pPr>
            <w:r>
              <w:rPr>
                <w:rFonts w:hint="eastAsia" w:ascii="仿宋_GB2312" w:eastAsia="仿宋_GB2312"/>
              </w:rPr>
              <w:t>人</w:t>
            </w:r>
          </w:p>
          <w:p>
            <w:pPr>
              <w:snapToGrid w:val="0"/>
              <w:jc w:val="center"/>
              <w:rPr>
                <w:rFonts w:ascii="仿宋_GB2312" w:eastAsia="仿宋_GB2312"/>
              </w:rPr>
            </w:pPr>
            <w:r>
              <w:rPr>
                <w:rFonts w:hint="eastAsia" w:ascii="仿宋_GB2312" w:eastAsia="仿宋_GB2312"/>
              </w:rPr>
              <w:t>签</w:t>
            </w:r>
          </w:p>
          <w:p>
            <w:pPr>
              <w:snapToGrid w:val="0"/>
              <w:jc w:val="center"/>
              <w:rPr>
                <w:rFonts w:ascii="仿宋_GB2312" w:eastAsia="仿宋_GB2312"/>
              </w:rPr>
            </w:pPr>
            <w:r>
              <w:rPr>
                <w:rFonts w:hint="eastAsia" w:ascii="仿宋_GB2312" w:eastAsia="仿宋_GB2312"/>
              </w:rPr>
              <w:t>章</w:t>
            </w:r>
          </w:p>
        </w:tc>
        <w:tc>
          <w:tcPr>
            <w:tcW w:w="8546" w:type="dxa"/>
            <w:gridSpan w:val="2"/>
            <w:tcBorders>
              <w:top w:val="single" w:color="auto" w:sz="12" w:space="0"/>
              <w:bottom w:val="single" w:color="auto" w:sz="12" w:space="0"/>
              <w:right w:val="single" w:color="auto" w:sz="12" w:space="0"/>
            </w:tcBorders>
            <w:vAlign w:val="center"/>
          </w:tcPr>
          <w:p>
            <w:pPr>
              <w:snapToGrid w:val="0"/>
              <w:jc w:val="left"/>
              <w:rPr>
                <w:rFonts w:ascii="仿宋_GB2312" w:eastAsia="仿宋_GB2312"/>
              </w:rPr>
            </w:pPr>
          </w:p>
          <w:p>
            <w:pPr>
              <w:snapToGrid w:val="0"/>
              <w:jc w:val="left"/>
              <w:rPr>
                <w:rFonts w:ascii="仿宋_GB2312" w:eastAsia="仿宋_GB2312"/>
              </w:rPr>
            </w:pPr>
          </w:p>
          <w:p>
            <w:pPr>
              <w:snapToGrid w:val="0"/>
              <w:jc w:val="left"/>
              <w:rPr>
                <w:rFonts w:ascii="仿宋_GB2312" w:eastAsia="仿宋_GB2312"/>
              </w:rPr>
            </w:pPr>
          </w:p>
          <w:p>
            <w:pPr>
              <w:snapToGrid w:val="0"/>
              <w:jc w:val="left"/>
              <w:rPr>
                <w:rFonts w:ascii="仿宋_GB2312" w:eastAsia="仿宋_GB2312"/>
              </w:rPr>
            </w:pPr>
          </w:p>
          <w:p>
            <w:pPr>
              <w:snapToGrid w:val="0"/>
              <w:ind w:right="412"/>
              <w:jc w:val="left"/>
              <w:rPr>
                <w:rFonts w:ascii="仿宋_GB2312" w:eastAsia="仿宋_GB2312"/>
              </w:rPr>
            </w:pPr>
          </w:p>
          <w:p>
            <w:pPr>
              <w:snapToGrid w:val="0"/>
              <w:ind w:right="412"/>
              <w:jc w:val="left"/>
              <w:rPr>
                <w:rFonts w:ascii="仿宋_GB2312" w:eastAsia="仿宋_GB2312"/>
              </w:rPr>
            </w:pPr>
          </w:p>
          <w:p>
            <w:pPr>
              <w:snapToGrid w:val="0"/>
              <w:ind w:right="412"/>
              <w:jc w:val="right"/>
              <w:rPr>
                <w:rFonts w:ascii="仿宋_GB2312" w:eastAsia="仿宋_GB2312"/>
              </w:rPr>
            </w:pPr>
            <w:r>
              <w:rPr>
                <w:rFonts w:ascii="宋体" w:hAnsi="宋体"/>
                <w:color w:val="000000"/>
                <w:sz w:val="24"/>
              </w:rPr>
              <w:t>${outerSupplier-supplierName</w:t>
            </w:r>
            <w:r>
              <w:rPr>
                <w:rFonts w:ascii="宋体" w:hAnsi="宋体"/>
                <w:sz w:val="24"/>
              </w:rPr>
              <w:t>}</w:t>
            </w:r>
            <w:r>
              <w:rPr>
                <w:rFonts w:hint="eastAsia"/>
              </w:rPr>
              <w:t xml:space="preserve"> </w:t>
            </w:r>
            <w:r>
              <w:rPr>
                <w:rFonts w:hint="eastAsia" w:ascii="宋体" w:hAnsi="宋体"/>
                <w:sz w:val="24"/>
              </w:rPr>
              <w:t>(公章)</w:t>
            </w:r>
          </w:p>
        </w:tc>
      </w:tr>
    </w:tbl>
    <w:p>
      <w:pPr>
        <w:rPr>
          <w:rFonts w:ascii="仿宋_GB2312" w:eastAsia="仿宋_GB231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--以上为：借款信用申请表</w:t>
      </w:r>
    </w:p>
    <w:p>
      <w:pPr>
        <w:rPr>
          <w:rFonts w:ascii="仿宋_GB2312" w:eastAsia="仿宋_GB2312"/>
        </w:rPr>
        <w:sectPr>
          <w:pgSz w:w="11906" w:h="16838"/>
          <w:pgMar w:top="1588" w:right="1474" w:bottom="1361" w:left="1588" w:header="851" w:footer="992" w:gutter="0"/>
          <w:pgNumType w:start="1"/>
          <w:cols w:space="425" w:num="1"/>
          <w:docGrid w:type="linesAndChars" w:linePitch="646" w:charSpace="-849"/>
        </w:sect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--以下为：授信额度审批表</w:t>
      </w:r>
    </w:p>
    <w:p>
      <w:pPr>
        <w:rPr>
          <w:rFonts w:ascii="仿宋_GB2312" w:eastAsia="仿宋_GB2312"/>
          <w:sz w:val="28"/>
          <w:szCs w:val="28"/>
        </w:rPr>
      </w:pPr>
      <w:r>
        <w:rPr>
          <w:rFonts w:hint="eastAsia" w:ascii="仿宋_GB2312" w:eastAsia="仿宋_GB2312"/>
          <w:sz w:val="28"/>
          <w:szCs w:val="28"/>
        </w:rPr>
        <w:t>附件三</w:t>
      </w:r>
    </w:p>
    <w:tbl>
      <w:tblPr>
        <w:tblStyle w:val="10"/>
        <w:tblW w:w="10774" w:type="dxa"/>
        <w:tblInd w:w="-1026" w:type="dxa"/>
        <w:tblLayout w:type="fixed"/>
        <w:tblCellMar>
          <w:top w:w="0" w:type="dxa"/>
          <w:left w:w="108" w:type="dxa"/>
          <w:bottom w:w="0" w:type="dxa"/>
          <w:right w:w="108" w:type="dxa"/>
        </w:tblCellMar>
      </w:tblPr>
      <w:tblGrid>
        <w:gridCol w:w="836"/>
        <w:gridCol w:w="976"/>
        <w:gridCol w:w="1394"/>
        <w:gridCol w:w="1674"/>
        <w:gridCol w:w="1830"/>
        <w:gridCol w:w="1476"/>
        <w:gridCol w:w="319"/>
        <w:gridCol w:w="720"/>
        <w:gridCol w:w="273"/>
        <w:gridCol w:w="1276"/>
      </w:tblGrid>
      <w:tr>
        <w:tblPrEx>
          <w:tblLayout w:type="fixed"/>
          <w:tblCellMar>
            <w:top w:w="0" w:type="dxa"/>
            <w:left w:w="108" w:type="dxa"/>
            <w:bottom w:w="0" w:type="dxa"/>
            <w:right w:w="108" w:type="dxa"/>
          </w:tblCellMar>
        </w:tblPrEx>
        <w:trPr>
          <w:trHeight w:val="624" w:hRule="atLeast"/>
        </w:trPr>
        <w:tc>
          <w:tcPr>
            <w:tcW w:w="10774" w:type="dxa"/>
            <w:gridSpan w:val="10"/>
            <w:vMerge w:val="restart"/>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r>
              <w:rPr>
                <w:rFonts w:hint="eastAsia" w:ascii="仿宋_GB2312" w:hAnsi="宋体" w:eastAsia="仿宋_GB2312" w:cs="宋体"/>
                <w:b/>
                <w:bCs/>
                <w:kern w:val="0"/>
                <w:sz w:val="36"/>
                <w:szCs w:val="36"/>
              </w:rPr>
              <w:t>顺丰控股集团财务有限公司</w:t>
            </w:r>
            <w:r>
              <w:rPr>
                <w:rFonts w:hint="eastAsia" w:ascii="仿宋_GB2312" w:hAnsi="宋体" w:eastAsia="仿宋_GB2312" w:cs="宋体"/>
                <w:b/>
                <w:bCs/>
                <w:kern w:val="0"/>
                <w:sz w:val="36"/>
                <w:szCs w:val="36"/>
              </w:rPr>
              <w:br w:type="textWrapping"/>
            </w:r>
            <w:r>
              <w:rPr>
                <w:rFonts w:hint="eastAsia" w:ascii="仿宋_GB2312" w:hAnsi="宋体" w:eastAsia="仿宋_GB2312" w:cs="宋体"/>
                <w:b/>
                <w:bCs/>
                <w:kern w:val="0"/>
                <w:sz w:val="36"/>
                <w:szCs w:val="36"/>
              </w:rPr>
              <w:t>授信额度使用审批表</w:t>
            </w:r>
          </w:p>
        </w:tc>
      </w:tr>
      <w:tr>
        <w:tblPrEx>
          <w:tblLayout w:type="fixed"/>
          <w:tblCellMar>
            <w:top w:w="0" w:type="dxa"/>
            <w:left w:w="108" w:type="dxa"/>
            <w:bottom w:w="0" w:type="dxa"/>
            <w:right w:w="108" w:type="dxa"/>
          </w:tblCellMar>
        </w:tblPrEx>
        <w:trPr>
          <w:trHeight w:val="624" w:hRule="atLeast"/>
        </w:trPr>
        <w:tc>
          <w:tcPr>
            <w:tcW w:w="10774" w:type="dxa"/>
            <w:gridSpan w:val="10"/>
            <w:vMerge w:val="continue"/>
            <w:tcBorders>
              <w:top w:val="nil"/>
              <w:left w:val="nil"/>
              <w:bottom w:val="nil"/>
              <w:right w:val="nil"/>
            </w:tcBorders>
            <w:vAlign w:val="center"/>
          </w:tcPr>
          <w:p>
            <w:pPr>
              <w:widowControl/>
              <w:jc w:val="left"/>
              <w:rPr>
                <w:rFonts w:ascii="仿宋_GB2312" w:hAnsi="宋体" w:eastAsia="仿宋_GB2312" w:cs="宋体"/>
                <w:b/>
                <w:bCs/>
                <w:kern w:val="0"/>
                <w:sz w:val="36"/>
                <w:szCs w:val="36"/>
              </w:rPr>
            </w:pPr>
          </w:p>
        </w:tc>
      </w:tr>
      <w:tr>
        <w:tblPrEx>
          <w:tblLayout w:type="fixed"/>
          <w:tblCellMar>
            <w:top w:w="0" w:type="dxa"/>
            <w:left w:w="108" w:type="dxa"/>
            <w:bottom w:w="0" w:type="dxa"/>
            <w:right w:w="108" w:type="dxa"/>
          </w:tblCellMar>
        </w:tblPrEx>
        <w:trPr>
          <w:trHeight w:val="327" w:hRule="atLeast"/>
        </w:trPr>
        <w:tc>
          <w:tcPr>
            <w:tcW w:w="836"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976"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139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167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3625" w:type="dxa"/>
            <w:gridSpan w:val="3"/>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r>
              <w:rPr>
                <w:rFonts w:ascii="" w:hAnsi="" w:cs="" w:eastAsia=""/>
              </w:rPr>
              <w:t>融资协议编号：qwerasdf</w:t>
            </w:r>
          </w:p>
        </w:tc>
        <w:tc>
          <w:tcPr>
            <w:tcW w:w="993"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p>
        </w:tc>
        <w:tc>
          <w:tcPr>
            <w:tcW w:w="1276" w:type="dxa"/>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p>
        </w:tc>
      </w:tr>
      <w:tr>
        <w:tblPrEx>
          <w:tblLayout w:type="fixed"/>
          <w:tblCellMar>
            <w:top w:w="0" w:type="dxa"/>
            <w:left w:w="108" w:type="dxa"/>
            <w:bottom w:w="0" w:type="dxa"/>
            <w:right w:w="108" w:type="dxa"/>
          </w:tblCellMar>
        </w:tblPrEx>
        <w:trPr>
          <w:trHeight w:val="327" w:hRule="atLeast"/>
        </w:trPr>
        <w:tc>
          <w:tcPr>
            <w:tcW w:w="1812"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序号：</w:t>
            </w:r>
          </w:p>
        </w:tc>
        <w:tc>
          <w:tcPr>
            <w:tcW w:w="139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167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3625" w:type="dxa"/>
            <w:gridSpan w:val="3"/>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综合授信合同编号:</w:t>
            </w:r>
          </w:p>
        </w:tc>
        <w:tc>
          <w:tcPr>
            <w:tcW w:w="993"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p>
        </w:tc>
        <w:tc>
          <w:tcPr>
            <w:tcW w:w="12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单位：元</w:t>
            </w:r>
          </w:p>
        </w:tc>
      </w:tr>
      <w:tr>
        <w:tblPrEx>
          <w:tblLayout w:type="fixed"/>
          <w:tblCellMar>
            <w:top w:w="0" w:type="dxa"/>
            <w:left w:w="108" w:type="dxa"/>
            <w:bottom w:w="0" w:type="dxa"/>
            <w:right w:w="108" w:type="dxa"/>
          </w:tblCellMar>
        </w:tblPrEx>
        <w:trPr>
          <w:trHeight w:val="467" w:hRule="atLeast"/>
        </w:trPr>
        <w:tc>
          <w:tcPr>
            <w:tcW w:w="83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仿宋_GB2312" w:hAnsi="宋体" w:eastAsia="仿宋_GB2312" w:cs="宋体"/>
                <w:b/>
                <w:bCs/>
                <w:kern w:val="0"/>
                <w:sz w:val="24"/>
              </w:rPr>
            </w:pPr>
            <w:r>
              <w:rPr>
                <w:rFonts w:hint="eastAsia" w:ascii="仿宋_GB2312" w:hAnsi="宋体" w:eastAsia="仿宋_GB2312" w:cs="宋体"/>
                <w:b/>
                <w:bCs/>
                <w:kern w:val="0"/>
                <w:sz w:val="24"/>
              </w:rPr>
              <w:t>客户名称</w:t>
            </w:r>
          </w:p>
        </w:tc>
        <w:tc>
          <w:tcPr>
            <w:tcW w:w="7669" w:type="dxa"/>
            <w:gridSpan w:val="6"/>
            <w:tcBorders>
              <w:top w:val="single" w:color="auto" w:sz="4" w:space="0"/>
              <w:left w:val="nil"/>
              <w:bottom w:val="single" w:color="auto" w:sz="4" w:space="0"/>
              <w:right w:val="single" w:color="000000" w:sz="8" w:space="0"/>
            </w:tcBorders>
            <w:shd w:val="clear" w:color="auto" w:fill="auto"/>
            <w:vAlign w:val="center"/>
          </w:tcPr>
          <w:p>
            <w:pPr>
              <w:widowControl/>
              <w:jc w:val="center"/>
              <w:rPr>
                <w:rFonts w:ascii="仿宋_GB2312" w:hAnsi="宋体" w:eastAsia="仿宋_GB2312" w:cs="宋体"/>
                <w:b/>
                <w:bCs/>
                <w:kern w:val="0"/>
                <w:sz w:val="20"/>
                <w:szCs w:val="20"/>
              </w:rPr>
            </w:pPr>
            <w:r>
              <w:rPr>
                <w:rFonts w:ascii="宋体" w:hAnsi="宋体"/>
                <w:color w:val="000000"/>
                <w:sz w:val="24"/>
              </w:rPr>
              <w:t>${outerSupplier-supplierName</w:t>
            </w:r>
            <w:r>
              <w:rPr>
                <w:rFonts w:ascii="宋体" w:hAnsi="宋体"/>
                <w:sz w:val="24"/>
              </w:rPr>
              <w:t>}</w:t>
            </w:r>
          </w:p>
        </w:tc>
        <w:tc>
          <w:tcPr>
            <w:tcW w:w="993" w:type="dxa"/>
            <w:gridSpan w:val="2"/>
            <w:tcBorders>
              <w:top w:val="single" w:color="auto" w:sz="4" w:space="0"/>
              <w:left w:val="nil"/>
              <w:bottom w:val="single" w:color="auto" w:sz="4" w:space="0"/>
              <w:right w:val="single" w:color="auto" w:sz="4" w:space="0"/>
            </w:tcBorders>
            <w:shd w:val="clear" w:color="auto" w:fill="auto"/>
            <w:vAlign w:val="bottom"/>
          </w:tcPr>
          <w:p>
            <w:pPr>
              <w:widowControl/>
              <w:jc w:val="left"/>
              <w:rPr>
                <w:rFonts w:ascii="仿宋_GB2312" w:hAnsi="宋体" w:eastAsia="仿宋_GB2312" w:cs="宋体"/>
                <w:b/>
                <w:bCs/>
                <w:kern w:val="0"/>
                <w:sz w:val="24"/>
              </w:rPr>
            </w:pPr>
            <w:r>
              <w:rPr>
                <w:rFonts w:hint="eastAsia" w:ascii="仿宋_GB2312" w:hAnsi="宋体" w:eastAsia="仿宋_GB2312" w:cs="宋体"/>
                <w:b/>
                <w:bCs/>
                <w:kern w:val="0"/>
                <w:sz w:val="24"/>
              </w:rPr>
              <w:t>年度信用评级</w:t>
            </w:r>
          </w:p>
        </w:tc>
        <w:tc>
          <w:tcPr>
            <w:tcW w:w="1276"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0774" w:type="dxa"/>
            <w:gridSpan w:val="10"/>
            <w:tcBorders>
              <w:top w:val="nil"/>
              <w:left w:val="single" w:color="auto" w:sz="4" w:space="0"/>
              <w:bottom w:val="single" w:color="auto" w:sz="4" w:space="0"/>
              <w:right w:val="single" w:color="000000" w:sz="4" w:space="0"/>
            </w:tcBorders>
            <w:shd w:val="clear" w:color="auto" w:fill="auto"/>
            <w:vAlign w:val="bottom"/>
          </w:tcPr>
          <w:p>
            <w:pPr>
              <w:widowControl/>
              <w:jc w:val="center"/>
              <w:rPr>
                <w:rFonts w:ascii="仿宋_GB2312" w:hAnsi="宋体" w:eastAsia="仿宋_GB2312" w:cs="宋体"/>
                <w:b/>
                <w:bCs/>
                <w:kern w:val="0"/>
                <w:sz w:val="24"/>
              </w:rPr>
            </w:pPr>
            <w:r>
              <w:rPr>
                <w:rFonts w:hint="eastAsia" w:ascii="仿宋_GB2312" w:hAnsi="宋体" w:eastAsia="仿宋_GB2312" w:cs="宋体"/>
                <w:b/>
                <w:bCs/>
                <w:kern w:val="0"/>
                <w:sz w:val="24"/>
              </w:rPr>
              <w:t>本    次   申   请    业   务</w:t>
            </w:r>
          </w:p>
        </w:tc>
      </w:tr>
      <w:tr>
        <w:tblPrEx>
          <w:tblLayout w:type="fixed"/>
          <w:tblCellMar>
            <w:top w:w="0" w:type="dxa"/>
            <w:left w:w="108" w:type="dxa"/>
            <w:bottom w:w="0" w:type="dxa"/>
            <w:right w:w="108" w:type="dxa"/>
          </w:tblCellMar>
        </w:tblPrEx>
        <w:trPr>
          <w:trHeight w:val="912" w:hRule="atLeast"/>
        </w:trPr>
        <w:tc>
          <w:tcPr>
            <w:tcW w:w="836"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融资 银行</w:t>
            </w:r>
          </w:p>
        </w:tc>
        <w:tc>
          <w:tcPr>
            <w:tcW w:w="976" w:type="dxa"/>
            <w:tcBorders>
              <w:top w:val="nil"/>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品种</w:t>
            </w:r>
          </w:p>
        </w:tc>
        <w:tc>
          <w:tcPr>
            <w:tcW w:w="1394" w:type="dxa"/>
            <w:tcBorders>
              <w:top w:val="nil"/>
              <w:left w:val="nil"/>
              <w:bottom w:val="single" w:color="auto" w:sz="4" w:space="0"/>
              <w:right w:val="single" w:color="auto" w:sz="4" w:space="0"/>
            </w:tcBorders>
            <w:shd w:val="clear" w:color="auto" w:fill="auto"/>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本次业务金额（币种+金额)</w:t>
            </w:r>
          </w:p>
        </w:tc>
        <w:tc>
          <w:tcPr>
            <w:tcW w:w="1674" w:type="dxa"/>
            <w:tcBorders>
              <w:top w:val="nil"/>
              <w:left w:val="nil"/>
              <w:bottom w:val="single" w:color="auto" w:sz="4" w:space="0"/>
              <w:right w:val="single" w:color="auto" w:sz="4" w:space="0"/>
            </w:tcBorders>
            <w:shd w:val="clear" w:color="auto" w:fill="auto"/>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本次申请占用额度（折合人民币）</w:t>
            </w:r>
          </w:p>
        </w:tc>
        <w:tc>
          <w:tcPr>
            <w:tcW w:w="3625" w:type="dxa"/>
            <w:gridSpan w:val="3"/>
            <w:tcBorders>
              <w:top w:val="single" w:color="auto" w:sz="4" w:space="0"/>
              <w:left w:val="nil"/>
              <w:bottom w:val="single" w:color="auto" w:sz="4" w:space="0"/>
              <w:right w:val="single" w:color="000000"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期限（起止日）</w:t>
            </w:r>
          </w:p>
        </w:tc>
        <w:tc>
          <w:tcPr>
            <w:tcW w:w="993" w:type="dxa"/>
            <w:gridSpan w:val="2"/>
            <w:tcBorders>
              <w:top w:val="nil"/>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用途</w:t>
            </w:r>
          </w:p>
        </w:tc>
        <w:tc>
          <w:tcPr>
            <w:tcW w:w="1276" w:type="dxa"/>
            <w:tcBorders>
              <w:top w:val="nil"/>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利率</w:t>
            </w:r>
          </w:p>
        </w:tc>
      </w:tr>
      <w:tr>
        <w:tblPrEx>
          <w:tblLayout w:type="fixed"/>
          <w:tblCellMar>
            <w:top w:w="0" w:type="dxa"/>
            <w:left w:w="108" w:type="dxa"/>
            <w:bottom w:w="0" w:type="dxa"/>
            <w:right w:w="108" w:type="dxa"/>
          </w:tblCellMar>
        </w:tblPrEx>
        <w:trPr>
          <w:trHeight w:val="455" w:hRule="atLeast"/>
        </w:trPr>
        <w:tc>
          <w:tcPr>
            <w:tcW w:w="83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财务 公司</w:t>
            </w:r>
          </w:p>
        </w:tc>
        <w:tc>
          <w:tcPr>
            <w:tcW w:w="976"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流贷</w:t>
            </w:r>
          </w:p>
        </w:tc>
        <w:tc>
          <w:tcPr>
            <w:tcW w:w="1394"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18"/>
                <w:szCs w:val="18"/>
              </w:rPr>
            </w:pPr>
            <w:r>
              <w:rPr>
                <w:rFonts w:hint="eastAsia" w:ascii="宋体" w:hAnsi="宋体"/>
                <w:color w:val="000000"/>
                <w:sz w:val="18"/>
                <w:szCs w:val="18"/>
                <w:u w:val="single"/>
              </w:rPr>
              <w:t>¥${</w:t>
            </w:r>
            <w:r>
              <w:rPr>
                <w:rFonts w:ascii="宋体" w:hAnsi="宋体"/>
                <w:color w:val="000000"/>
                <w:sz w:val="18"/>
                <w:szCs w:val="18"/>
                <w:u w:val="single"/>
              </w:rPr>
              <w:t>htje}</w:t>
            </w:r>
          </w:p>
        </w:tc>
        <w:tc>
          <w:tcPr>
            <w:tcW w:w="1674"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18"/>
                <w:szCs w:val="18"/>
              </w:rPr>
            </w:pPr>
            <w:r>
              <w:rPr>
                <w:rFonts w:hint="eastAsia" w:ascii="宋体" w:hAnsi="宋体"/>
                <w:color w:val="000000"/>
                <w:sz w:val="18"/>
                <w:szCs w:val="18"/>
                <w:u w:val="single"/>
              </w:rPr>
              <w:t>¥${</w:t>
            </w:r>
            <w:r>
              <w:rPr>
                <w:rFonts w:ascii="宋体" w:hAnsi="宋体"/>
                <w:color w:val="000000"/>
                <w:sz w:val="18"/>
                <w:szCs w:val="18"/>
                <w:u w:val="single"/>
              </w:rPr>
              <w:t>htje}</w:t>
            </w:r>
          </w:p>
        </w:tc>
        <w:tc>
          <w:tcPr>
            <w:tcW w:w="18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olor w:val="000000"/>
                <w:sz w:val="18"/>
                <w:szCs w:val="18"/>
                <w:u w:val="single"/>
              </w:rPr>
              <w:t>${</w:t>
            </w:r>
            <w:r>
              <w:rPr>
                <w:rFonts w:ascii="宋体" w:hAnsi="宋体"/>
                <w:color w:val="000000"/>
                <w:sz w:val="18"/>
                <w:szCs w:val="18"/>
                <w:u w:val="single"/>
              </w:rPr>
              <w:t>contStartTime}</w:t>
            </w:r>
          </w:p>
        </w:tc>
        <w:tc>
          <w:tcPr>
            <w:tcW w:w="1795" w:type="dxa"/>
            <w:gridSpan w:val="2"/>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color w:val="000000"/>
                <w:kern w:val="0"/>
                <w:sz w:val="20"/>
                <w:szCs w:val="20"/>
              </w:rPr>
            </w:pPr>
            <w:r>
              <w:rPr>
                <w:rFonts w:hint="eastAsia" w:ascii="宋体" w:hAnsi="宋体"/>
                <w:color w:val="000000"/>
                <w:sz w:val="18"/>
                <w:szCs w:val="18"/>
                <w:u w:val="single"/>
              </w:rPr>
              <w:t>${</w:t>
            </w:r>
            <w:r>
              <w:rPr>
                <w:rFonts w:ascii="宋体" w:hAnsi="宋体"/>
                <w:color w:val="000000"/>
                <w:sz w:val="18"/>
                <w:szCs w:val="18"/>
                <w:u w:val="single"/>
              </w:rPr>
              <w:t>contEndTime}</w:t>
            </w:r>
          </w:p>
        </w:tc>
        <w:tc>
          <w:tcPr>
            <w:tcW w:w="993" w:type="dxa"/>
            <w:gridSpan w:val="2"/>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r>
              <w:rPr>
                <w:rFonts w:ascii="仿宋_GB2312" w:hAnsi="宋体" w:eastAsia="仿宋_GB2312" w:cs="宋体"/>
                <w:kern w:val="0"/>
                <w:sz w:val="20"/>
                <w:szCs w:val="20"/>
              </w:rPr>
              <w:t>${hdll}</w:t>
            </w:r>
          </w:p>
        </w:tc>
      </w:tr>
      <w:tr>
        <w:tblPrEx>
          <w:tblLayout w:type="fixed"/>
          <w:tblCellMar>
            <w:top w:w="0" w:type="dxa"/>
            <w:left w:w="108" w:type="dxa"/>
            <w:bottom w:w="0" w:type="dxa"/>
            <w:right w:w="108" w:type="dxa"/>
          </w:tblCellMar>
        </w:tblPrEx>
        <w:trPr>
          <w:trHeight w:val="227" w:hRule="atLeast"/>
        </w:trPr>
        <w:tc>
          <w:tcPr>
            <w:tcW w:w="10774" w:type="dxa"/>
            <w:gridSpan w:val="10"/>
            <w:tcBorders>
              <w:top w:val="single" w:color="auto" w:sz="4" w:space="0"/>
              <w:left w:val="single" w:color="auto" w:sz="4" w:space="0"/>
              <w:bottom w:val="single" w:color="auto" w:sz="4" w:space="0"/>
              <w:right w:val="single" w:color="000000" w:sz="4" w:space="0"/>
            </w:tcBorders>
            <w:shd w:val="clear" w:color="auto" w:fill="auto"/>
            <w:vAlign w:val="bottom"/>
          </w:tcPr>
          <w:p>
            <w:pPr>
              <w:widowControl/>
              <w:jc w:val="center"/>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 xml:space="preserve"> 授  信  额  度 </w:t>
            </w:r>
          </w:p>
        </w:tc>
      </w:tr>
      <w:tr>
        <w:tblPrEx>
          <w:tblLayout w:type="fixed"/>
          <w:tblCellMar>
            <w:top w:w="0" w:type="dxa"/>
            <w:left w:w="108" w:type="dxa"/>
            <w:bottom w:w="0" w:type="dxa"/>
            <w:right w:w="108" w:type="dxa"/>
          </w:tblCellMar>
        </w:tblPrEx>
        <w:trPr>
          <w:trHeight w:val="227" w:hRule="atLeast"/>
        </w:trPr>
        <w:tc>
          <w:tcPr>
            <w:tcW w:w="836"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项目</w:t>
            </w:r>
          </w:p>
        </w:tc>
        <w:tc>
          <w:tcPr>
            <w:tcW w:w="9938" w:type="dxa"/>
            <w:gridSpan w:val="9"/>
            <w:tcBorders>
              <w:top w:val="single" w:color="auto" w:sz="4" w:space="0"/>
              <w:left w:val="nil"/>
              <w:bottom w:val="single" w:color="auto" w:sz="4" w:space="0"/>
              <w:right w:val="single" w:color="000000" w:sz="4" w:space="0"/>
            </w:tcBorders>
            <w:shd w:val="clear" w:color="auto" w:fill="auto"/>
            <w:vAlign w:val="center"/>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额度合计</w:t>
            </w:r>
          </w:p>
        </w:tc>
      </w:tr>
      <w:tr>
        <w:tblPrEx>
          <w:tblLayout w:type="fixed"/>
          <w:tblCellMar>
            <w:top w:w="0" w:type="dxa"/>
            <w:left w:w="108" w:type="dxa"/>
            <w:bottom w:w="0" w:type="dxa"/>
            <w:right w:w="108" w:type="dxa"/>
          </w:tblCellMar>
        </w:tblPrEx>
        <w:trPr>
          <w:trHeight w:val="227" w:hRule="atLeast"/>
        </w:trPr>
        <w:tc>
          <w:tcPr>
            <w:tcW w:w="836"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综合 额度</w:t>
            </w:r>
          </w:p>
        </w:tc>
        <w:tc>
          <w:tcPr>
            <w:tcW w:w="9938" w:type="dxa"/>
            <w:gridSpan w:val="9"/>
            <w:tcBorders>
              <w:top w:val="single" w:color="auto" w:sz="4" w:space="0"/>
              <w:left w:val="nil"/>
              <w:bottom w:val="single" w:color="auto" w:sz="4" w:space="0"/>
              <w:right w:val="single" w:color="000000" w:sz="4" w:space="0"/>
            </w:tcBorders>
            <w:shd w:val="clear" w:color="auto" w:fill="auto"/>
            <w:vAlign w:val="center"/>
          </w:tcPr>
          <w:p>
            <w:pPr>
              <w:widowControl/>
              <w:jc w:val="left"/>
              <w:rPr>
                <w:rFonts w:ascii="仿宋_GB2312" w:hAnsi="宋体" w:eastAsia="仿宋_GB2312" w:cs="宋体"/>
                <w:kern w:val="0"/>
                <w:sz w:val="20"/>
                <w:szCs w:val="20"/>
              </w:rPr>
            </w:pPr>
          </w:p>
        </w:tc>
      </w:tr>
      <w:tr>
        <w:tblPrEx>
          <w:tblLayout w:type="fixed"/>
          <w:tblCellMar>
            <w:top w:w="0" w:type="dxa"/>
            <w:left w:w="108" w:type="dxa"/>
            <w:bottom w:w="0" w:type="dxa"/>
            <w:right w:w="108" w:type="dxa"/>
          </w:tblCellMar>
        </w:tblPrEx>
        <w:trPr>
          <w:trHeight w:val="4194" w:hRule="atLeast"/>
        </w:trPr>
        <w:tc>
          <w:tcPr>
            <w:tcW w:w="836" w:type="dxa"/>
            <w:vMerge w:val="restart"/>
            <w:tcBorders>
              <w:top w:val="nil"/>
              <w:left w:val="single" w:color="auto" w:sz="4" w:space="0"/>
              <w:right w:val="single" w:color="auto" w:sz="8" w:space="0"/>
            </w:tcBorders>
            <w:shd w:val="clear" w:color="auto" w:fill="auto"/>
            <w:vAlign w:val="center"/>
          </w:tcPr>
          <w:p>
            <w:pPr>
              <w:widowControl/>
              <w:jc w:val="center"/>
              <w:rPr>
                <w:rFonts w:ascii="仿宋_GB2312" w:hAnsi="宋体" w:eastAsia="仿宋_GB2312" w:cs="宋体"/>
                <w:b/>
                <w:bCs/>
                <w:kern w:val="0"/>
                <w:sz w:val="24"/>
              </w:rPr>
            </w:pPr>
            <w:r>
              <w:rPr>
                <w:rFonts w:hint="eastAsia" w:ascii="仿宋_GB2312" w:hAnsi="宋体" w:eastAsia="仿宋_GB2312" w:cs="宋体"/>
                <w:b/>
                <w:bCs/>
                <w:kern w:val="0"/>
                <w:sz w:val="24"/>
              </w:rPr>
              <w:t>业务部门意见</w:t>
            </w:r>
          </w:p>
        </w:tc>
        <w:tc>
          <w:tcPr>
            <w:tcW w:w="9938" w:type="dxa"/>
            <w:gridSpan w:val="9"/>
            <w:tcBorders>
              <w:top w:val="single" w:color="auto" w:sz="4" w:space="0"/>
              <w:left w:val="nil"/>
              <w:right w:val="single" w:color="auto" w:sz="4" w:space="0"/>
            </w:tcBorders>
            <w:shd w:val="clear" w:color="auto" w:fill="auto"/>
            <w:vAlign w:val="bottom"/>
          </w:tcPr>
          <w:p>
            <w:pPr>
              <w:widowControl/>
              <w:jc w:val="left"/>
              <w:rPr>
                <w:rFonts w:ascii="仿宋_GB2312" w:hAnsi="宋体" w:eastAsia="仿宋_GB2312" w:cs="宋体"/>
                <w:kern w:val="0"/>
                <w:sz w:val="22"/>
              </w:rPr>
            </w:pPr>
            <w:r>
              <w:rPr>
                <w:rFonts w:hint="eastAsia" w:ascii="仿宋_GB2312" w:hAnsi="宋体" w:eastAsia="仿宋_GB2312" w:cs="宋体"/>
                <w:kern w:val="0"/>
                <w:sz w:val="22"/>
              </w:rPr>
              <w:t>客户经理意见</w:t>
            </w:r>
          </w:p>
          <w:p>
            <w:pPr>
              <w:widowControl/>
              <w:jc w:val="left"/>
              <w:rPr>
                <w:rFonts w:ascii="仿宋_GB2312" w:hAnsi="宋体" w:eastAsia="仿宋_GB2312" w:cs="宋体"/>
                <w:kern w:val="0"/>
                <w:sz w:val="24"/>
              </w:rPr>
            </w:pPr>
            <w:r>
              <w:rPr>
                <w:rFonts w:hint="eastAsia" w:ascii="仿宋_GB2312" w:hAnsi="宋体" w:eastAsia="仿宋_GB2312" w:cs="宋体"/>
                <w:kern w:val="0"/>
                <w:sz w:val="24"/>
              </w:rPr>
              <w:t>　</w:t>
            </w:r>
          </w:p>
          <w:p>
            <w:pPr>
              <w:widowControl/>
              <w:jc w:val="left"/>
              <w:rPr>
                <w:rFonts w:hint="eastAsia" w:ascii="仿宋_GB2312" w:hAnsi="宋体" w:eastAsia="仿宋_GB2312" w:cs="宋体"/>
                <w:kern w:val="0"/>
                <w:sz w:val="18"/>
                <w:szCs w:val="18"/>
              </w:rPr>
            </w:pPr>
            <w:r>
              <w:rPr>
                <w:rFonts w:hint="eastAsia" w:ascii="仿宋_GB2312" w:hAnsi="宋体" w:eastAsia="仿宋_GB2312" w:cs="宋体"/>
                <w:b/>
                <w:bCs/>
                <w:kern w:val="0"/>
                <w:sz w:val="24"/>
              </w:rPr>
              <w:t>一、审查情况</w:t>
            </w:r>
          </w:p>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 xml:space="preserve">（1）审查本次授信用途合理性：                                                                                               </w:t>
            </w:r>
          </w:p>
          <w:p>
            <w:pPr>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 xml:space="preserve">   </w:t>
            </w:r>
            <w:r>
              <w:rPr>
                <w:rFonts w:ascii="仿宋_GB2312" w:hAnsi="宋体" w:eastAsia="仿宋_GB2312" w:cs="宋体"/>
                <w:b/>
                <w:bCs/>
                <w:kern w:val="0"/>
                <w:sz w:val="20"/>
                <w:szCs w:val="20"/>
                <w:u w:val="single"/>
              </w:rPr>
              <w:t>${outerSupplier-supplierName}</w:t>
            </w:r>
            <w:r>
              <w:rPr>
                <w:rFonts w:hint="eastAsia" w:ascii="仿宋_GB2312" w:hAnsi="宋体" w:eastAsia="仿宋_GB2312" w:cs="宋体"/>
                <w:b/>
                <w:bCs/>
                <w:kern w:val="0"/>
                <w:sz w:val="20"/>
                <w:szCs w:val="20"/>
              </w:rPr>
              <w:t xml:space="preserve"> 本周需日常运营资金，特向财务公司申请 </w:t>
            </w:r>
            <w:r>
              <w:rPr>
                <w:rFonts w:hint="eastAsia" w:ascii="仿宋_GB2312" w:hAnsi="宋体" w:eastAsia="仿宋_GB2312" w:cs="宋体"/>
                <w:b/>
                <w:bCs/>
                <w:kern w:val="0"/>
                <w:sz w:val="20"/>
                <w:szCs w:val="20"/>
                <w:u w:val="single"/>
              </w:rPr>
              <w:t>¥</w:t>
            </w:r>
            <w:r>
              <w:rPr>
                <w:rFonts w:hint="eastAsia" w:ascii="仿宋" w:hAnsi="仿宋" w:eastAsia="仿宋"/>
                <w:b/>
                <w:color w:val="000000"/>
                <w:sz w:val="20"/>
                <w:szCs w:val="20"/>
                <w:u w:val="single"/>
              </w:rPr>
              <w:t>${</w:t>
            </w:r>
            <w:r>
              <w:rPr>
                <w:rFonts w:ascii="仿宋" w:hAnsi="仿宋" w:eastAsia="仿宋"/>
                <w:b/>
                <w:color w:val="000000"/>
                <w:sz w:val="20"/>
                <w:szCs w:val="20"/>
                <w:u w:val="single"/>
              </w:rPr>
              <w:t>htje}</w:t>
            </w:r>
            <w:r>
              <w:rPr>
                <w:rFonts w:hint="eastAsia" w:ascii="仿宋_GB2312" w:hAnsi="宋体" w:eastAsia="仿宋_GB2312" w:cs="宋体"/>
                <w:b/>
                <w:bCs/>
                <w:kern w:val="0"/>
                <w:sz w:val="20"/>
                <w:szCs w:val="20"/>
              </w:rPr>
              <w:t>元借款，用途真实合理，额度内资金需求。</w:t>
            </w:r>
          </w:p>
          <w:p>
            <w:pPr>
              <w:jc w:val="left"/>
              <w:rPr>
                <w:rFonts w:ascii="仿宋_GB2312" w:hAnsi="宋体" w:eastAsia="仿宋_GB2312" w:cs="宋体"/>
                <w:b/>
                <w:bCs/>
                <w:kern w:val="0"/>
                <w:sz w:val="20"/>
                <w:szCs w:val="20"/>
              </w:rPr>
            </w:pPr>
            <w:r>
              <w:rPr>
                <w:rFonts w:hint="eastAsia" w:ascii="仿宋_GB2312" w:hAnsi="宋体" w:eastAsia="仿宋_GB2312" w:cs="宋体"/>
                <w:kern w:val="0"/>
                <w:sz w:val="20"/>
                <w:szCs w:val="20"/>
              </w:rPr>
              <w:t>（2）审查授信资料情况：</w:t>
            </w:r>
            <w:r>
              <w:rPr>
                <w:rFonts w:hint="eastAsia" w:ascii="仿宋_GB2312" w:hAnsi="宋体" w:eastAsia="仿宋_GB2312" w:cs="宋体"/>
                <w:kern w:val="0"/>
                <w:sz w:val="18"/>
                <w:szCs w:val="18"/>
              </w:rPr>
              <w:t>■完整规范，□需要后补的资料：____________________</w:t>
            </w:r>
          </w:p>
          <w:p>
            <w:pPr>
              <w:widowControl/>
              <w:jc w:val="left"/>
              <w:rPr>
                <w:rFonts w:hint="eastAsia" w:ascii="仿宋_GB2312" w:hAnsi="宋体" w:eastAsia="仿宋_GB2312" w:cs="宋体"/>
                <w:b/>
                <w:bCs/>
                <w:kern w:val="0"/>
                <w:sz w:val="24"/>
              </w:rPr>
            </w:pPr>
            <w:r>
              <w:rPr>
                <w:rFonts w:hint="eastAsia" w:ascii="仿宋_GB2312" w:hAnsi="宋体" w:eastAsia="仿宋_GB2312" w:cs="宋体"/>
                <w:b/>
                <w:bCs/>
                <w:kern w:val="0"/>
                <w:sz w:val="24"/>
              </w:rPr>
              <w:t>二、结论与建议</w:t>
            </w:r>
          </w:p>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 xml:space="preserve">（1）结论（是否同意该笔授信、授信金额、期限、利率执行政策）：                                                                                               </w:t>
            </w:r>
          </w:p>
          <w:p>
            <w:pPr>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 xml:space="preserve">   用途合理真实，拟同意办理</w:t>
            </w:r>
            <w:r>
              <w:rPr>
                <w:rFonts w:ascii="仿宋_GB2312" w:hAnsi="宋体" w:eastAsia="仿宋_GB2312" w:cs="宋体"/>
                <w:b/>
                <w:bCs/>
                <w:kern w:val="0"/>
                <w:sz w:val="20"/>
                <w:szCs w:val="20"/>
                <w:u w:val="single"/>
              </w:rPr>
              <w:t>${outerSupplier-supplierName}</w:t>
            </w:r>
            <w:r>
              <w:rPr>
                <w:rFonts w:hint="eastAsia" w:ascii="仿宋_GB2312" w:hAnsi="宋体" w:eastAsia="仿宋_GB2312" w:cs="宋体"/>
                <w:b/>
                <w:bCs/>
                <w:kern w:val="0"/>
                <w:sz w:val="20"/>
                <w:szCs w:val="20"/>
              </w:rPr>
              <w:t>借款,共</w:t>
            </w:r>
            <w:r>
              <w:rPr>
                <w:rFonts w:hint="eastAsia" w:ascii="仿宋_GB2312" w:hAnsi="宋体" w:eastAsia="仿宋_GB2312" w:cs="宋体"/>
                <w:b/>
                <w:bCs/>
                <w:kern w:val="0"/>
                <w:sz w:val="20"/>
                <w:szCs w:val="20"/>
                <w:u w:val="single"/>
              </w:rPr>
              <w:t>¥</w:t>
            </w:r>
            <w:r>
              <w:rPr>
                <w:rFonts w:hint="eastAsia" w:ascii="仿宋" w:hAnsi="仿宋" w:eastAsia="仿宋"/>
                <w:b/>
                <w:color w:val="000000"/>
                <w:sz w:val="20"/>
                <w:szCs w:val="20"/>
                <w:u w:val="single"/>
              </w:rPr>
              <w:t>${</w:t>
            </w:r>
            <w:r>
              <w:rPr>
                <w:rFonts w:ascii="仿宋" w:hAnsi="仿宋" w:eastAsia="仿宋"/>
                <w:b/>
                <w:color w:val="000000"/>
                <w:sz w:val="20"/>
                <w:szCs w:val="20"/>
                <w:u w:val="single"/>
              </w:rPr>
              <w:t>htje}</w:t>
            </w:r>
            <w:r>
              <w:rPr>
                <w:rFonts w:hint="eastAsia" w:ascii="仿宋_GB2312" w:hAnsi="宋体" w:eastAsia="仿宋_GB2312" w:cs="宋体"/>
                <w:b/>
                <w:bCs/>
                <w:kern w:val="0"/>
                <w:sz w:val="20"/>
                <w:szCs w:val="20"/>
              </w:rPr>
              <w:t>元，利率按照【${hdll}】即【${dqgdllrq}】【${lprzq}】年期LPR【${dqlprlv}】[${jiajian}]【${jds}】（大写）bp（1bp=0.01%）执行。</w:t>
            </w:r>
          </w:p>
          <w:p>
            <w:pPr>
              <w:ind w:firstLine="360" w:firstLineChars="150"/>
              <w:jc w:val="left"/>
              <w:rPr>
                <w:rFonts w:ascii="仿宋_GB2312" w:hAnsi="宋体" w:eastAsia="仿宋_GB2312" w:cs="宋体"/>
                <w:kern w:val="0"/>
                <w:sz w:val="24"/>
              </w:rPr>
            </w:pPr>
          </w:p>
          <w:p>
            <w:pPr>
              <w:ind w:firstLine="4900" w:firstLineChars="2450"/>
              <w:jc w:val="left"/>
              <w:rPr>
                <w:rFonts w:ascii="仿宋_GB2312" w:hAnsi="宋体" w:eastAsia="仿宋_GB2312" w:cs="宋体"/>
                <w:kern w:val="0"/>
                <w:sz w:val="20"/>
                <w:szCs w:val="20"/>
              </w:rPr>
            </w:pPr>
          </w:p>
          <w:p>
            <w:pPr>
              <w:ind w:firstLine="5400" w:firstLineChars="2700"/>
              <w:jc w:val="left"/>
              <w:rPr>
                <w:rFonts w:ascii="仿宋_GB2312" w:hAnsi="宋体" w:eastAsia="仿宋_GB2312" w:cs="宋体"/>
                <w:kern w:val="0"/>
                <w:sz w:val="24"/>
              </w:rPr>
            </w:pPr>
            <w:r>
              <w:rPr>
                <w:rFonts w:hint="eastAsia" w:ascii="仿宋_GB2312" w:hAnsi="宋体" w:eastAsia="仿宋_GB2312" w:cs="宋体"/>
                <w:kern w:val="0"/>
                <w:sz w:val="20"/>
                <w:szCs w:val="20"/>
              </w:rPr>
              <w:t>顺丰控股集团财务有限公司（公章）</w:t>
            </w:r>
          </w:p>
        </w:tc>
      </w:tr>
      <w:tr>
        <w:tblPrEx>
          <w:tblLayout w:type="fixed"/>
          <w:tblCellMar>
            <w:top w:w="0" w:type="dxa"/>
            <w:left w:w="108" w:type="dxa"/>
            <w:bottom w:w="0" w:type="dxa"/>
            <w:right w:w="108" w:type="dxa"/>
          </w:tblCellMar>
        </w:tblPrEx>
        <w:trPr>
          <w:trHeight w:val="285" w:hRule="atLeast"/>
        </w:trPr>
        <w:tc>
          <w:tcPr>
            <w:tcW w:w="836" w:type="dxa"/>
            <w:vMerge w:val="continue"/>
            <w:tcBorders>
              <w:left w:val="single" w:color="auto" w:sz="4" w:space="0"/>
              <w:right w:val="single" w:color="auto" w:sz="8" w:space="0"/>
            </w:tcBorders>
            <w:shd w:val="clear" w:color="auto" w:fill="auto"/>
            <w:vAlign w:val="center"/>
          </w:tcPr>
          <w:p>
            <w:pPr>
              <w:widowControl/>
              <w:jc w:val="center"/>
              <w:rPr>
                <w:rFonts w:ascii="仿宋_GB2312" w:hAnsi="宋体" w:eastAsia="仿宋_GB2312" w:cs="宋体"/>
                <w:b/>
                <w:bCs/>
                <w:kern w:val="0"/>
                <w:sz w:val="22"/>
              </w:rPr>
            </w:pPr>
          </w:p>
        </w:tc>
        <w:tc>
          <w:tcPr>
            <w:tcW w:w="4044" w:type="dxa"/>
            <w:gridSpan w:val="3"/>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830"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4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039"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549" w:type="dxa"/>
            <w:gridSpan w:val="2"/>
            <w:tcBorders>
              <w:top w:val="nil"/>
              <w:left w:val="nil"/>
              <w:bottom w:val="nil"/>
              <w:right w:val="single" w:color="auto" w:sz="4" w:space="0"/>
            </w:tcBorders>
            <w:shd w:val="clear" w:color="auto" w:fill="auto"/>
            <w:vAlign w:val="bottom"/>
          </w:tcPr>
          <w:p>
            <w:pPr>
              <w:widowControl/>
              <w:jc w:val="left"/>
              <w:rPr>
                <w:rFonts w:ascii="仿宋_GB2312" w:hAnsi="宋体" w:eastAsia="仿宋_GB2312" w:cs="宋体"/>
                <w:kern w:val="0"/>
                <w:sz w:val="24"/>
              </w:rPr>
            </w:pPr>
          </w:p>
        </w:tc>
      </w:tr>
      <w:tr>
        <w:tblPrEx>
          <w:tblLayout w:type="fixed"/>
          <w:tblCellMar>
            <w:top w:w="0" w:type="dxa"/>
            <w:left w:w="108" w:type="dxa"/>
            <w:bottom w:w="0" w:type="dxa"/>
            <w:right w:w="108" w:type="dxa"/>
          </w:tblCellMar>
        </w:tblPrEx>
        <w:trPr>
          <w:trHeight w:val="270" w:hRule="atLeast"/>
        </w:trPr>
        <w:tc>
          <w:tcPr>
            <w:tcW w:w="836" w:type="dxa"/>
            <w:vMerge w:val="continue"/>
            <w:tcBorders>
              <w:left w:val="single" w:color="auto" w:sz="4" w:space="0"/>
              <w:right w:val="single" w:color="auto" w:sz="8" w:space="0"/>
            </w:tcBorders>
            <w:vAlign w:val="center"/>
          </w:tcPr>
          <w:p>
            <w:pPr>
              <w:widowControl/>
              <w:jc w:val="left"/>
              <w:rPr>
                <w:rFonts w:ascii="仿宋_GB2312" w:hAnsi="宋体" w:eastAsia="仿宋_GB2312" w:cs="宋体"/>
                <w:b/>
                <w:bCs/>
                <w:kern w:val="0"/>
                <w:sz w:val="22"/>
              </w:rPr>
            </w:pPr>
          </w:p>
        </w:tc>
        <w:tc>
          <w:tcPr>
            <w:tcW w:w="9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394"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674"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830"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4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039"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p>
            <w:pPr>
              <w:widowControl/>
              <w:jc w:val="left"/>
              <w:rPr>
                <w:rFonts w:ascii="仿宋_GB2312" w:hAnsi="宋体" w:eastAsia="仿宋_GB2312" w:cs="宋体"/>
                <w:kern w:val="0"/>
                <w:sz w:val="24"/>
              </w:rPr>
            </w:pPr>
          </w:p>
        </w:tc>
        <w:tc>
          <w:tcPr>
            <w:tcW w:w="1549" w:type="dxa"/>
            <w:gridSpan w:val="2"/>
            <w:tcBorders>
              <w:top w:val="nil"/>
              <w:left w:val="nil"/>
              <w:bottom w:val="nil"/>
              <w:right w:val="single" w:color="auto" w:sz="4" w:space="0"/>
            </w:tcBorders>
            <w:shd w:val="clear" w:color="auto" w:fill="auto"/>
            <w:vAlign w:val="bottom"/>
          </w:tcPr>
          <w:p>
            <w:pPr>
              <w:widowControl/>
              <w:jc w:val="left"/>
              <w:rPr>
                <w:rFonts w:ascii="仿宋_GB2312" w:hAnsi="宋体" w:eastAsia="仿宋_GB2312" w:cs="宋体"/>
                <w:kern w:val="0"/>
                <w:sz w:val="24"/>
              </w:rPr>
            </w:pPr>
          </w:p>
        </w:tc>
      </w:tr>
      <w:tr>
        <w:tblPrEx>
          <w:tblLayout w:type="fixed"/>
          <w:tblCellMar>
            <w:top w:w="0" w:type="dxa"/>
            <w:left w:w="108" w:type="dxa"/>
            <w:bottom w:w="0" w:type="dxa"/>
            <w:right w:w="108" w:type="dxa"/>
          </w:tblCellMar>
        </w:tblPrEx>
        <w:trPr>
          <w:trHeight w:val="327" w:hRule="atLeast"/>
        </w:trPr>
        <w:tc>
          <w:tcPr>
            <w:tcW w:w="836" w:type="dxa"/>
            <w:vMerge w:val="continue"/>
            <w:tcBorders>
              <w:left w:val="single" w:color="auto" w:sz="4" w:space="0"/>
              <w:bottom w:val="single" w:color="000000" w:sz="4" w:space="0"/>
              <w:right w:val="single" w:color="auto" w:sz="8" w:space="0"/>
            </w:tcBorders>
            <w:vAlign w:val="center"/>
          </w:tcPr>
          <w:p>
            <w:pPr>
              <w:widowControl/>
              <w:jc w:val="left"/>
              <w:rPr>
                <w:rFonts w:ascii="仿宋_GB2312" w:hAnsi="宋体" w:eastAsia="仿宋_GB2312" w:cs="宋体"/>
                <w:b/>
                <w:bCs/>
                <w:kern w:val="0"/>
                <w:sz w:val="22"/>
              </w:rPr>
            </w:pPr>
          </w:p>
        </w:tc>
        <w:tc>
          <w:tcPr>
            <w:tcW w:w="976"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394"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674"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830"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476"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2588" w:type="dxa"/>
            <w:gridSpan w:val="4"/>
            <w:tcBorders>
              <w:top w:val="nil"/>
              <w:left w:val="nil"/>
              <w:bottom w:val="single" w:color="auto" w:sz="4" w:space="0"/>
              <w:right w:val="single" w:color="000000" w:sz="4" w:space="0"/>
            </w:tcBorders>
            <w:shd w:val="clear" w:color="auto" w:fill="auto"/>
            <w:vAlign w:val="bottom"/>
          </w:tcPr>
          <w:p>
            <w:pPr>
              <w:widowControl/>
              <w:jc w:val="left"/>
              <w:rPr>
                <w:rFonts w:ascii="仿宋_GB2312" w:hAnsi="宋体" w:eastAsia="仿宋_GB2312" w:cs="宋体"/>
                <w:kern w:val="0"/>
                <w:sz w:val="24"/>
              </w:rPr>
            </w:pPr>
          </w:p>
        </w:tc>
      </w:tr>
    </w:tbl>
    <w:p>
      <w:pPr>
        <w:rPr>
          <w:rFonts w:ascii="仿宋_GB2312" w:eastAsia="仿宋_GB2312"/>
        </w:rPr>
      </w:pPr>
    </w:p>
    <w:p>
      <w:pPr>
        <w:ind w:firstLine="1960" w:firstLineChars="700"/>
        <w:rPr>
          <w:rFonts w:ascii="仿宋_GB2312" w:eastAsia="仿宋_GB2312"/>
          <w:color w:val="000000"/>
          <w:sz w:val="28"/>
        </w:rPr>
      </w:pP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--以上为：授信额度审批表</w:t>
      </w: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20</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46CC"/>
    <w:multiLevelType w:val="multilevel"/>
    <w:tmpl w:val="0F2246CC"/>
    <w:lvl w:ilvl="0" w:tentative="0">
      <w:start w:val="1"/>
      <w:numFmt w:val="decimal"/>
      <w:lvlText w:val="%1"/>
      <w:lvlJc w:val="left"/>
      <w:pPr>
        <w:ind w:left="570" w:hanging="570"/>
      </w:pPr>
      <w:rPr>
        <w:rFonts w:hint="default"/>
      </w:rPr>
    </w:lvl>
    <w:lvl w:ilvl="1" w:tentative="0">
      <w:start w:val="1"/>
      <w:numFmt w:val="decimal"/>
      <w:lvlText w:val="%1.%2"/>
      <w:lvlJc w:val="left"/>
      <w:pPr>
        <w:ind w:left="999" w:hanging="720"/>
      </w:pPr>
      <w:rPr>
        <w:rFonts w:hint="default"/>
      </w:rPr>
    </w:lvl>
    <w:lvl w:ilvl="2" w:tentative="0">
      <w:start w:val="1"/>
      <w:numFmt w:val="decimal"/>
      <w:lvlText w:val="%1.%2.%3"/>
      <w:lvlJc w:val="left"/>
      <w:pPr>
        <w:ind w:left="1278" w:hanging="720"/>
      </w:pPr>
      <w:rPr>
        <w:rFonts w:hint="default"/>
      </w:rPr>
    </w:lvl>
    <w:lvl w:ilvl="3" w:tentative="0">
      <w:start w:val="1"/>
      <w:numFmt w:val="decimal"/>
      <w:lvlText w:val="%1.%2.%3.%4"/>
      <w:lvlJc w:val="left"/>
      <w:pPr>
        <w:ind w:left="1917" w:hanging="1080"/>
      </w:pPr>
      <w:rPr>
        <w:rFonts w:hint="default"/>
      </w:rPr>
    </w:lvl>
    <w:lvl w:ilvl="4" w:tentative="0">
      <w:start w:val="1"/>
      <w:numFmt w:val="decimal"/>
      <w:lvlText w:val="%1.%2.%3.%4.%5"/>
      <w:lvlJc w:val="left"/>
      <w:pPr>
        <w:ind w:left="2556" w:hanging="1440"/>
      </w:pPr>
      <w:rPr>
        <w:rFonts w:hint="default"/>
      </w:rPr>
    </w:lvl>
    <w:lvl w:ilvl="5" w:tentative="0">
      <w:start w:val="1"/>
      <w:numFmt w:val="decimal"/>
      <w:lvlText w:val="%1.%2.%3.%4.%5.%6"/>
      <w:lvlJc w:val="left"/>
      <w:pPr>
        <w:ind w:left="3195" w:hanging="1800"/>
      </w:pPr>
      <w:rPr>
        <w:rFonts w:hint="default"/>
      </w:rPr>
    </w:lvl>
    <w:lvl w:ilvl="6" w:tentative="0">
      <w:start w:val="1"/>
      <w:numFmt w:val="decimal"/>
      <w:lvlText w:val="%1.%2.%3.%4.%5.%6.%7"/>
      <w:lvlJc w:val="left"/>
      <w:pPr>
        <w:ind w:left="3834" w:hanging="2160"/>
      </w:pPr>
      <w:rPr>
        <w:rFonts w:hint="default"/>
      </w:rPr>
    </w:lvl>
    <w:lvl w:ilvl="7" w:tentative="0">
      <w:start w:val="1"/>
      <w:numFmt w:val="decimal"/>
      <w:lvlText w:val="%1.%2.%3.%4.%5.%6.%7.%8"/>
      <w:lvlJc w:val="left"/>
      <w:pPr>
        <w:ind w:left="4113" w:hanging="2160"/>
      </w:pPr>
      <w:rPr>
        <w:rFonts w:hint="default"/>
      </w:rPr>
    </w:lvl>
    <w:lvl w:ilvl="8" w:tentative="0">
      <w:start w:val="1"/>
      <w:numFmt w:val="decimal"/>
      <w:lvlText w:val="%1.%2.%3.%4.%5.%6.%7.%8.%9"/>
      <w:lvlJc w:val="left"/>
      <w:pPr>
        <w:ind w:left="4752"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89"/>
    <w:rsid w:val="000048CF"/>
    <w:rsid w:val="00015E76"/>
    <w:rsid w:val="0009390C"/>
    <w:rsid w:val="000A36FB"/>
    <w:rsid w:val="000A7511"/>
    <w:rsid w:val="00114D4A"/>
    <w:rsid w:val="0012429A"/>
    <w:rsid w:val="0016248E"/>
    <w:rsid w:val="00164194"/>
    <w:rsid w:val="00180700"/>
    <w:rsid w:val="00186FED"/>
    <w:rsid w:val="001C3771"/>
    <w:rsid w:val="001E6D79"/>
    <w:rsid w:val="001F1FC5"/>
    <w:rsid w:val="00212C9D"/>
    <w:rsid w:val="00224352"/>
    <w:rsid w:val="00257C52"/>
    <w:rsid w:val="00260003"/>
    <w:rsid w:val="002A7991"/>
    <w:rsid w:val="002D1BAF"/>
    <w:rsid w:val="002E77ED"/>
    <w:rsid w:val="003043E1"/>
    <w:rsid w:val="00304509"/>
    <w:rsid w:val="00340DD9"/>
    <w:rsid w:val="00347669"/>
    <w:rsid w:val="0038738C"/>
    <w:rsid w:val="003C4DD4"/>
    <w:rsid w:val="003D3DA8"/>
    <w:rsid w:val="003D4E2B"/>
    <w:rsid w:val="003E3DF1"/>
    <w:rsid w:val="00416B6F"/>
    <w:rsid w:val="004230B2"/>
    <w:rsid w:val="00431D86"/>
    <w:rsid w:val="004609C7"/>
    <w:rsid w:val="004A4069"/>
    <w:rsid w:val="004E49D5"/>
    <w:rsid w:val="004F12E5"/>
    <w:rsid w:val="004F39C0"/>
    <w:rsid w:val="00504B88"/>
    <w:rsid w:val="00530F09"/>
    <w:rsid w:val="00565C95"/>
    <w:rsid w:val="00581C3C"/>
    <w:rsid w:val="005A4406"/>
    <w:rsid w:val="005D79CA"/>
    <w:rsid w:val="005E5076"/>
    <w:rsid w:val="005F60A3"/>
    <w:rsid w:val="0060464D"/>
    <w:rsid w:val="0061306A"/>
    <w:rsid w:val="00625B76"/>
    <w:rsid w:val="00646390"/>
    <w:rsid w:val="006656FE"/>
    <w:rsid w:val="0067625E"/>
    <w:rsid w:val="00686134"/>
    <w:rsid w:val="00693F7F"/>
    <w:rsid w:val="00694B9A"/>
    <w:rsid w:val="006A366F"/>
    <w:rsid w:val="006D1AB0"/>
    <w:rsid w:val="006E5046"/>
    <w:rsid w:val="00705762"/>
    <w:rsid w:val="007139B4"/>
    <w:rsid w:val="00722FAB"/>
    <w:rsid w:val="00731F2E"/>
    <w:rsid w:val="00740A05"/>
    <w:rsid w:val="00770417"/>
    <w:rsid w:val="007962AC"/>
    <w:rsid w:val="007D126B"/>
    <w:rsid w:val="007D3266"/>
    <w:rsid w:val="007F4749"/>
    <w:rsid w:val="007F56F3"/>
    <w:rsid w:val="00825B36"/>
    <w:rsid w:val="00840188"/>
    <w:rsid w:val="008468D6"/>
    <w:rsid w:val="00847E5A"/>
    <w:rsid w:val="00863796"/>
    <w:rsid w:val="0089606E"/>
    <w:rsid w:val="008B53D4"/>
    <w:rsid w:val="008B6480"/>
    <w:rsid w:val="008C16BA"/>
    <w:rsid w:val="008C64D0"/>
    <w:rsid w:val="008D4DED"/>
    <w:rsid w:val="008E6CD0"/>
    <w:rsid w:val="008F4AA5"/>
    <w:rsid w:val="00923AA4"/>
    <w:rsid w:val="00937018"/>
    <w:rsid w:val="009957E7"/>
    <w:rsid w:val="009C49B1"/>
    <w:rsid w:val="00A040D2"/>
    <w:rsid w:val="00A04782"/>
    <w:rsid w:val="00A04EE9"/>
    <w:rsid w:val="00A2300C"/>
    <w:rsid w:val="00A236DE"/>
    <w:rsid w:val="00A3798B"/>
    <w:rsid w:val="00A46ABE"/>
    <w:rsid w:val="00A62247"/>
    <w:rsid w:val="00A77D0E"/>
    <w:rsid w:val="00A87E2A"/>
    <w:rsid w:val="00AA03CA"/>
    <w:rsid w:val="00AA6889"/>
    <w:rsid w:val="00AE77CC"/>
    <w:rsid w:val="00AE7B3F"/>
    <w:rsid w:val="00B02F0D"/>
    <w:rsid w:val="00B207EB"/>
    <w:rsid w:val="00B2350B"/>
    <w:rsid w:val="00B60FCE"/>
    <w:rsid w:val="00B61BC6"/>
    <w:rsid w:val="00B640D9"/>
    <w:rsid w:val="00BB5E76"/>
    <w:rsid w:val="00BC7FF4"/>
    <w:rsid w:val="00BF754F"/>
    <w:rsid w:val="00C101EC"/>
    <w:rsid w:val="00C30A78"/>
    <w:rsid w:val="00C32BC2"/>
    <w:rsid w:val="00C34443"/>
    <w:rsid w:val="00C410F9"/>
    <w:rsid w:val="00C471C0"/>
    <w:rsid w:val="00C51B10"/>
    <w:rsid w:val="00C535ED"/>
    <w:rsid w:val="00C75321"/>
    <w:rsid w:val="00C75FE6"/>
    <w:rsid w:val="00C808F1"/>
    <w:rsid w:val="00C8756E"/>
    <w:rsid w:val="00C9270D"/>
    <w:rsid w:val="00CB7B96"/>
    <w:rsid w:val="00CD4F85"/>
    <w:rsid w:val="00CF38B8"/>
    <w:rsid w:val="00D34E20"/>
    <w:rsid w:val="00D447EA"/>
    <w:rsid w:val="00D46A8E"/>
    <w:rsid w:val="00D60F93"/>
    <w:rsid w:val="00D715AB"/>
    <w:rsid w:val="00D77941"/>
    <w:rsid w:val="00DA7A5B"/>
    <w:rsid w:val="00DE6E0B"/>
    <w:rsid w:val="00E23DC0"/>
    <w:rsid w:val="00E661B6"/>
    <w:rsid w:val="00EB3C0C"/>
    <w:rsid w:val="00EC6AF8"/>
    <w:rsid w:val="00EF7F83"/>
    <w:rsid w:val="00F54F63"/>
    <w:rsid w:val="00F63B32"/>
    <w:rsid w:val="00FB1B93"/>
    <w:rsid w:val="00FB3EA8"/>
    <w:rsid w:val="00FF28A9"/>
    <w:rsid w:val="04AD2517"/>
    <w:rsid w:val="332D67C8"/>
    <w:rsid w:val="4C9E79D7"/>
    <w:rsid w:val="56384D99"/>
    <w:rsid w:val="5D8A0EF2"/>
    <w:rsid w:val="7439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5"/>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3"/>
    <w:unhideWhenUsed/>
    <w:qFormat/>
    <w:uiPriority w:val="0"/>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8">
    <w:name w:val="page number"/>
    <w:basedOn w:val="7"/>
    <w:qFormat/>
    <w:uiPriority w:val="0"/>
  </w:style>
  <w:style w:type="character" w:styleId="9">
    <w:name w:val="annotation reference"/>
    <w:qFormat/>
    <w:uiPriority w:val="99"/>
    <w:rPr>
      <w:sz w:val="21"/>
      <w:szCs w:val="21"/>
    </w:rPr>
  </w:style>
  <w:style w:type="table" w:styleId="11">
    <w:name w:val="Table Grid"/>
    <w:basedOn w:val="10"/>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7"/>
    <w:link w:val="5"/>
    <w:qFormat/>
    <w:uiPriority w:val="99"/>
    <w:rPr>
      <w:sz w:val="18"/>
      <w:szCs w:val="18"/>
    </w:rPr>
  </w:style>
  <w:style w:type="character" w:customStyle="1" w:styleId="13">
    <w:name w:val="页脚 字符"/>
    <w:basedOn w:val="7"/>
    <w:link w:val="4"/>
    <w:qFormat/>
    <w:uiPriority w:val="0"/>
    <w:rPr>
      <w:sz w:val="18"/>
      <w:szCs w:val="18"/>
    </w:rPr>
  </w:style>
  <w:style w:type="character" w:customStyle="1" w:styleId="14">
    <w:name w:val="批注文字 字符"/>
    <w:basedOn w:val="7"/>
    <w:semiHidden/>
    <w:qFormat/>
    <w:uiPriority w:val="99"/>
    <w:rPr>
      <w:rFonts w:ascii="Times New Roman" w:hAnsi="Times New Roman" w:eastAsia="宋体" w:cs="Times New Roman"/>
      <w:szCs w:val="24"/>
    </w:rPr>
  </w:style>
  <w:style w:type="character" w:customStyle="1" w:styleId="15">
    <w:name w:val="批注文字 字符1"/>
    <w:link w:val="2"/>
    <w:qFormat/>
    <w:uiPriority w:val="99"/>
    <w:rPr>
      <w:rFonts w:ascii="Times New Roman" w:hAnsi="Times New Roman" w:eastAsia="宋体" w:cs="Times New Roman"/>
      <w:szCs w:val="24"/>
    </w:rPr>
  </w:style>
  <w:style w:type="character" w:customStyle="1" w:styleId="16">
    <w:name w:val="批注框文本 字符"/>
    <w:basedOn w:val="7"/>
    <w:link w:val="3"/>
    <w:semiHidden/>
    <w:qFormat/>
    <w:uiPriority w:val="99"/>
    <w:rPr>
      <w:rFonts w:ascii="Times New Roman" w:hAnsi="Times New Roman" w:eastAsia="宋体" w:cs="Times New Roman"/>
      <w:sz w:val="18"/>
      <w:szCs w:val="18"/>
    </w:rPr>
  </w:style>
  <w:style w:type="paragraph" w:styleId="17">
    <w:name w:val="List Paragraph"/>
    <w:basedOn w:val="1"/>
    <w:qFormat/>
    <w:uiPriority w:val="34"/>
    <w:pPr>
      <w:ind w:firstLine="420" w:firstLineChars="200"/>
    </w:pPr>
  </w:style>
  <w:style w:type="character" w:customStyle="1" w:styleId="18">
    <w:name w:val="HTML 预设格式 字符"/>
    <w:basedOn w:val="7"/>
    <w:link w:val="6"/>
    <w:semiHidden/>
    <w:qFormat/>
    <w:uiPriority w:val="99"/>
    <w:rPr>
      <w:rFonts w:ascii="宋体" w:hAnsi="宋体" w:eastAsia="宋体" w:cs="宋体"/>
      <w:kern w:val="0"/>
      <w:sz w:val="24"/>
      <w:szCs w:val="24"/>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footer1.xml" Type="http://schemas.openxmlformats.org/officeDocument/2006/relationships/footer"/><Relationship Id="rId4" Target="footer2.xml" Type="http://schemas.openxmlformats.org/officeDocument/2006/relationships/footer"/><Relationship Id="rId5" Target="theme/theme1.xml" Type="http://schemas.openxmlformats.org/officeDocument/2006/relationships/theme"/><Relationship Id="rId6" Target="media/image1.png" Type="http://schemas.openxmlformats.org/officeDocument/2006/relationships/image"/><Relationship Id="rId7" Target="../customXml/item1.xml" Type="http://schemas.openxmlformats.org/officeDocument/2006/relationships/customXml"/><Relationship Id="rId8" Target="numbering.xml" Type="http://schemas.openxmlformats.org/officeDocument/2006/relationships/numbering"/><Relationship Id="rId9"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SF</Company>
  <Pages>21</Pages>
  <Words>1345</Words>
  <Characters>7667</Characters>
  <Lines>63</Lines>
  <Paragraphs>17</Paragraphs>
  <TotalTime>0</TotalTime>
  <ScaleCrop>false</ScaleCrop>
  <LinksUpToDate>false</LinksUpToDate>
  <CharactersWithSpaces>8995</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2019-06-10T01:42:00Z</dcterms:created>
  <dc:creator>王雷(Penny Wang)-顺丰科技</dc:creator>
  <cp:lastModifiedBy>89006176</cp:lastModifiedBy>
  <cp:lastPrinted>2019-01-07T09:37:00Z</cp:lastPrinted>
  <dcterms:modified xsi:type="dcterms:W3CDTF">2020-01-20T08:49:43Z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