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sz w:val="22"/>
          <w:szCs w:val="22"/>
        </w:rPr>
        <w:t xml:space="preserve">Documento de Arquitetura de Sistemas - Plataforma RAG ContractOS</w:t>
      </w:r>
    </w:p>
    <w:p>
      <w:pPr>
        <w:pStyle w:val="Subtitle"/>
      </w:pPr>
      <w:r>
        <w:rPr>
          <w:sz w:val="22"/>
          <w:szCs w:val="22"/>
        </w:rPr>
        <w:t xml:space="preserve">Complemento tecnico da proposta contratual. Documento sintetico para validar recuperacao por secoes, tabelas, imagem arquitetural e requisitos nao funcionais.</w:t>
      </w:r>
    </w:p>
    <w:p>
      <w:pPr>
        <w:pStyle w:val="Heading1"/>
      </w:pPr>
      <w:r>
        <w:rPr>
          <w:sz w:val="22"/>
          <w:szCs w:val="22"/>
        </w:rPr>
        <w:t xml:space="preserve">1. Visao geral</w:t>
      </w:r>
    </w:p>
    <w:p>
      <w:r>
        <w:rPr>
          <w:sz w:val="22"/>
          <w:szCs w:val="22"/>
        </w:rPr>
        <w:t xml:space="preserve">A arquitetura proposta organiza ingestao documental, enriquecimento multimodal, indexacao vetorial, recuperacao hibrida e resposta com citacoes em uma composicao de servicos independentes. O desenho privilegia rastreabilidade, controle por organizacao, isolamento de falhas e evolucao incremental.</w:t>
      </w:r>
    </w:p>
    <w:p>
      <w:r>
        <w:rPr>
          <w:i/>
          <w:color w:val="555555"/>
          <w:sz w:val="20"/>
          <w:szCs w:val="20"/>
        </w:rPr>
        <w:t xml:space="preserve">Figura 1 - Arquitetura alvo de alto nivel.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291840"/>
            <wp:docPr id="1" name="arquitetura-rag-contract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-rag-contractos.png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sz w:val="22"/>
          <w:szCs w:val="22"/>
        </w:rPr>
        <w:t xml:space="preserve">2. Principios arquiteturais</w:t>
      </w:r>
    </w:p>
    <w:p>
      <w:pPr>
        <w:pStyle w:val="ListParagraph"/>
        <w:numPr>
          <w:ilvl w:val="0"/>
          <w:numId w:val="1"/>
        </w:numPr>
      </w:pPr>
      <w:r>
        <w:t>Todo documento ingerido deve possuir origem, versao, hash, fase de entrega, validade e trilha de eventos.</w:t>
      </w:r>
    </w:p>
    <w:p>
      <w:pPr>
        <w:pStyle w:val="ListParagraph"/>
        <w:numPr>
          <w:ilvl w:val="0"/>
          <w:numId w:val="1"/>
        </w:numPr>
      </w:pPr>
      <w:r>
        <w:t>A recuperacao deve combinar busca vetorial, filtros estruturados, expansao por links e explicacao de fontes.</w:t>
      </w:r>
    </w:p>
    <w:p>
      <w:pPr>
        <w:pStyle w:val="ListParagraph"/>
        <w:numPr>
          <w:ilvl w:val="0"/>
          <w:numId w:val="1"/>
        </w:numPr>
      </w:pPr>
      <w:r>
        <w:t>A extracao de imagens deve gerar descricoes textuais indexaveis sem substituir o binario original.</w:t>
      </w:r>
    </w:p>
    <w:p>
      <w:pPr>
        <w:pStyle w:val="ListParagraph"/>
        <w:numPr>
          <w:ilvl w:val="0"/>
          <w:numId w:val="1"/>
        </w:numPr>
      </w:pPr>
      <w:r>
        <w:t>Falhas de OCR, embedding, classificacao ou indexacao devem ser reprocessaveis e observaveis por estado.</w:t>
      </w:r>
    </w:p>
    <w:p>
      <w:pPr>
        <w:pStyle w:val="ListParagraph"/>
        <w:numPr>
          <w:ilvl w:val="0"/>
          <w:numId w:val="1"/>
        </w:numPr>
      </w:pPr>
      <w:r>
        <w:t>As fronteiras entre API, worker, banco, object storage e indice vetorial devem permitir substituicao controlada.</w:t>
      </w:r>
    </w:p>
    <w:p>
      <w:pPr>
        <w:pStyle w:val="Heading1"/>
      </w:pPr>
      <w:r>
        <w:rPr>
          <w:sz w:val="22"/>
          <w:szCs w:val="22"/>
        </w:rPr>
        <w:t xml:space="preserve">3. Mapeamento de componentes</w:t>
      </w:r>
    </w:p>
    <w:tbl>
      <w:tblPr>
        <w:tblW w:w="9360" w:type="dxa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4" w:color="D0D7DE"/>
          <w:insideV w:val="single" w:sz="4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000"/>
        <w:gridCol w:w="2500"/>
        <w:gridCol w:w="2260"/>
      </w:tblGrid>
      <w:tr>
        <w:tc>
          <w:tcPr>
            <w:tcW w:w="16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Componente</w:t>
            </w:r>
          </w:p>
        </w:tc>
        <w:tc>
          <w:tcPr>
            <w:tcW w:w="30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Responsabilidade</w:t>
            </w:r>
          </w:p>
        </w:tc>
        <w:tc>
          <w:tcPr>
            <w:tcW w:w="25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Dados principais</w:t>
            </w:r>
          </w:p>
        </w:tc>
        <w:tc>
          <w:tcPr>
            <w:tcW w:w="226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Risco arquitetural</w:t>
            </w:r>
          </w:p>
        </w:tc>
      </w:tr>
      <w:tr>
        <w:tc>
          <w:tcPr>
            <w:tcW w:w="1600" w:type="dxa"/>
          </w:tcPr>
          <w:p>
            <w:r>
              <w:rPr>
                <w:sz w:val="20"/>
                <w:szCs w:val="20"/>
              </w:rPr>
              <w:t xml:space="preserve">API de documentos</w:t>
            </w:r>
          </w:p>
        </w:tc>
        <w:tc>
          <w:tcPr>
            <w:tcW w:w="3000" w:type="dxa"/>
          </w:tcPr>
          <w:p>
            <w:r>
              <w:rPr>
                <w:sz w:val="20"/>
                <w:szCs w:val="20"/>
              </w:rPr>
              <w:t xml:space="preserve">Upload, lifecycle, metadados e links</w:t>
            </w:r>
          </w:p>
        </w:tc>
        <w:tc>
          <w:tcPr>
            <w:tcW w:w="2500" w:type="dxa"/>
          </w:tcPr>
          <w:p>
            <w:r>
              <w:rPr>
                <w:sz w:val="20"/>
                <w:szCs w:val="20"/>
              </w:rPr>
              <w:t xml:space="preserve">Document, DocumentVersion, DeliveryPhase</w:t>
            </w:r>
          </w:p>
        </w:tc>
        <w:tc>
          <w:tcPr>
            <w:tcW w:w="2260" w:type="dxa"/>
          </w:tcPr>
          <w:p>
            <w:r>
              <w:rPr>
                <w:sz w:val="20"/>
                <w:szCs w:val="20"/>
              </w:rPr>
              <w:t xml:space="preserve">Validacao insuficiente de formato</w:t>
            </w:r>
          </w:p>
        </w:tc>
      </w:tr>
      <w:tr>
        <w:tc>
          <w:tcPr>
            <w:tcW w:w="1600" w:type="dxa"/>
          </w:tcPr>
          <w:p>
            <w:r>
              <w:rPr>
                <w:sz w:val="20"/>
                <w:szCs w:val="20"/>
              </w:rPr>
              <w:t xml:space="preserve">Worker de ingestao</w:t>
            </w:r>
          </w:p>
        </w:tc>
        <w:tc>
          <w:tcPr>
            <w:tcW w:w="3000" w:type="dxa"/>
          </w:tcPr>
          <w:p>
            <w:r>
              <w:rPr>
                <w:sz w:val="20"/>
                <w:szCs w:val="20"/>
              </w:rPr>
              <w:t xml:space="preserve">Extracao, chunking, embeddings e persistencia</w:t>
            </w:r>
          </w:p>
        </w:tc>
        <w:tc>
          <w:tcPr>
            <w:tcW w:w="2500" w:type="dxa"/>
          </w:tcPr>
          <w:p>
            <w:r>
              <w:rPr>
                <w:sz w:val="20"/>
                <w:szCs w:val="20"/>
              </w:rPr>
              <w:t xml:space="preserve">Chunk, EmbeddingJob, EventLog</w:t>
            </w:r>
          </w:p>
        </w:tc>
        <w:tc>
          <w:tcPr>
            <w:tcW w:w="2260" w:type="dxa"/>
          </w:tcPr>
          <w:p>
            <w:r>
              <w:rPr>
                <w:sz w:val="20"/>
                <w:szCs w:val="20"/>
              </w:rPr>
              <w:t xml:space="preserve">Retry duplicado ou perda de evento</w:t>
            </w:r>
          </w:p>
        </w:tc>
      </w:tr>
      <w:tr>
        <w:tc>
          <w:tcPr>
            <w:tcW w:w="1600" w:type="dxa"/>
          </w:tcPr>
          <w:p>
            <w:r>
              <w:rPr>
                <w:sz w:val="20"/>
                <w:szCs w:val="20"/>
              </w:rPr>
              <w:t xml:space="preserve">Milvus</w:t>
            </w:r>
          </w:p>
        </w:tc>
        <w:tc>
          <w:tcPr>
            <w:tcW w:w="3000" w:type="dxa"/>
          </w:tcPr>
          <w:p>
            <w:r>
              <w:rPr>
                <w:sz w:val="20"/>
                <w:szCs w:val="20"/>
              </w:rPr>
              <w:t xml:space="preserve">Indice vetorial e busca por similaridade</w:t>
            </w:r>
          </w:p>
        </w:tc>
        <w:tc>
          <w:tcPr>
            <w:tcW w:w="2500" w:type="dxa"/>
          </w:tcPr>
          <w:p>
            <w:r>
              <w:rPr>
                <w:sz w:val="20"/>
                <w:szCs w:val="20"/>
              </w:rPr>
              <w:t xml:space="preserve">colecoes por tenant ou particao</w:t>
            </w:r>
          </w:p>
        </w:tc>
        <w:tc>
          <w:tcPr>
            <w:tcW w:w="2260" w:type="dxa"/>
          </w:tcPr>
          <w:p>
            <w:r>
              <w:rPr>
                <w:sz w:val="20"/>
                <w:szCs w:val="20"/>
              </w:rPr>
              <w:t xml:space="preserve">Filtro incorreto pode vazar contexto</w:t>
            </w:r>
          </w:p>
        </w:tc>
      </w:tr>
      <w:tr>
        <w:tc>
          <w:tcPr>
            <w:tcW w:w="1600" w:type="dxa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w="3000" w:type="dxa"/>
          </w:tcPr>
          <w:p>
            <w:r>
              <w:rPr>
                <w:sz w:val="20"/>
                <w:szCs w:val="20"/>
              </w:rPr>
              <w:t xml:space="preserve">Fonte transacional de metadados</w:t>
            </w:r>
          </w:p>
        </w:tc>
        <w:tc>
          <w:tcPr>
            <w:tcW w:w="2500" w:type="dxa"/>
          </w:tcPr>
          <w:p>
            <w:r>
              <w:rPr>
                <w:sz w:val="20"/>
                <w:szCs w:val="20"/>
              </w:rPr>
              <w:t xml:space="preserve">organizacoes, squads, processos, logs</w:t>
            </w:r>
          </w:p>
        </w:tc>
        <w:tc>
          <w:tcPr>
            <w:tcW w:w="2260" w:type="dxa"/>
          </w:tcPr>
          <w:p>
            <w:r>
              <w:rPr>
                <w:sz w:val="20"/>
                <w:szCs w:val="20"/>
              </w:rPr>
              <w:t xml:space="preserve">Migracoes inconsistentes</w:t>
            </w:r>
          </w:p>
        </w:tc>
      </w:tr>
      <w:tr>
        <w:tc>
          <w:tcPr>
            <w:tcW w:w="1600" w:type="dxa"/>
          </w:tcPr>
          <w:p>
            <w:r>
              <w:rPr>
                <w:sz w:val="20"/>
                <w:szCs w:val="20"/>
              </w:rPr>
              <w:t xml:space="preserve">Vision/OCR</w:t>
            </w:r>
          </w:p>
        </w:tc>
        <w:tc>
          <w:tcPr>
            <w:tcW w:w="3000" w:type="dxa"/>
          </w:tcPr>
          <w:p>
            <w:r>
              <w:rPr>
                <w:sz w:val="20"/>
                <w:szCs w:val="20"/>
              </w:rPr>
              <w:t xml:space="preserve">Descricoes de imagem e texto extraido</w:t>
            </w:r>
          </w:p>
        </w:tc>
        <w:tc>
          <w:tcPr>
            <w:tcW w:w="2500" w:type="dxa"/>
          </w:tcPr>
          <w:p>
            <w:r>
              <w:rPr>
                <w:sz w:val="20"/>
                <w:szCs w:val="20"/>
              </w:rPr>
              <w:t xml:space="preserve">alt text, bounding boxes, confidence</w:t>
            </w:r>
          </w:p>
        </w:tc>
        <w:tc>
          <w:tcPr>
            <w:tcW w:w="2260" w:type="dxa"/>
          </w:tcPr>
          <w:p>
            <w:r>
              <w:rPr>
                <w:sz w:val="20"/>
                <w:szCs w:val="20"/>
              </w:rPr>
              <w:t xml:space="preserve">Alucinacao visual sem evidencia</w:t>
            </w:r>
          </w:p>
        </w:tc>
      </w:tr>
      <w:tr>
        <w:tc>
          <w:tcPr>
            <w:tcW w:w="1600" w:type="dxa"/>
          </w:tcPr>
          <w:p>
            <w:r>
              <w:rPr>
                <w:sz w:val="20"/>
                <w:szCs w:val="20"/>
              </w:rPr>
              <w:t xml:space="preserve">MCP Server</w:t>
            </w:r>
          </w:p>
        </w:tc>
        <w:tc>
          <w:tcPr>
            <w:tcW w:w="3000" w:type="dxa"/>
          </w:tcPr>
          <w:p>
            <w:r>
              <w:rPr>
                <w:sz w:val="20"/>
                <w:szCs w:val="20"/>
              </w:rPr>
              <w:t xml:space="preserve">Canal padronizado para clientes agentes</w:t>
            </w:r>
          </w:p>
        </w:tc>
        <w:tc>
          <w:tcPr>
            <w:tcW w:w="2500" w:type="dxa"/>
          </w:tcPr>
          <w:p>
            <w:r>
              <w:rPr>
                <w:sz w:val="20"/>
                <w:szCs w:val="20"/>
              </w:rPr>
              <w:t xml:space="preserve">queries, respostas, citations</w:t>
            </w:r>
          </w:p>
        </w:tc>
        <w:tc>
          <w:tcPr>
            <w:tcW w:w="2260" w:type="dxa"/>
          </w:tcPr>
          <w:p>
            <w:r>
              <w:rPr>
                <w:sz w:val="20"/>
                <w:szCs w:val="20"/>
              </w:rPr>
              <w:t xml:space="preserve">Mapeamento indevido de permissoes</w:t>
            </w:r>
          </w:p>
        </w:tc>
      </w:tr>
    </w:tbl>
    <w:p>
      <w:pPr>
        <w:pStyle w:val="Heading1"/>
      </w:pPr>
      <w:r>
        <w:rPr>
          <w:sz w:val="22"/>
          <w:szCs w:val="22"/>
        </w:rPr>
        <w:t xml:space="preserve">4. Fluxo de ingestao</w:t>
      </w:r>
    </w:p>
    <w:p>
      <w:pPr>
        <w:pStyle w:val="ListParagraph"/>
        <w:numPr>
          <w:ilvl w:val="0"/>
          <w:numId w:val="2"/>
        </w:numPr>
      </w:pPr>
      <w:r>
        <w:t>Receber arquivo, calcular hash, registrar metadados minimos e armazenar binario imutavel.</w:t>
      </w:r>
    </w:p>
    <w:p>
      <w:pPr>
        <w:pStyle w:val="ListParagraph"/>
        <w:numPr>
          <w:ilvl w:val="0"/>
          <w:numId w:val="2"/>
        </w:numPr>
      </w:pPr>
      <w:r>
        <w:t>Classificar formato e estrategia de extracao: texto nativo, planilha, imagem, PDF escaneado ou pacote OOXML.</w:t>
      </w:r>
    </w:p>
    <w:p>
      <w:pPr>
        <w:pStyle w:val="ListParagraph"/>
        <w:numPr>
          <w:ilvl w:val="0"/>
          <w:numId w:val="2"/>
        </w:numPr>
      </w:pPr>
      <w:r>
        <w:t>Extrair conteudo textual, tabelas, formulas, imagens e propriedades de documento em unidades rastreaveis.</w:t>
      </w:r>
    </w:p>
    <w:p>
      <w:pPr>
        <w:pStyle w:val="ListParagraph"/>
        <w:numPr>
          <w:ilvl w:val="0"/>
          <w:numId w:val="2"/>
        </w:numPr>
      </w:pPr>
      <w:r>
        <w:t>Criar chunks com parametros versionados, registrar offsets, paginas, abas, celulas, legendas e referencias.</w:t>
      </w:r>
    </w:p>
    <w:p>
      <w:pPr>
        <w:pStyle w:val="ListParagraph"/>
        <w:numPr>
          <w:ilvl w:val="0"/>
          <w:numId w:val="2"/>
        </w:numPr>
      </w:pPr>
      <w:r>
        <w:t>Gerar embeddings, persistir vetores com filtros e confirmar consistencia entre banco relacional e indice.</w:t>
      </w:r>
    </w:p>
    <w:p>
      <w:pPr>
        <w:pStyle w:val="ListParagraph"/>
        <w:numPr>
          <w:ilvl w:val="0"/>
          <w:numId w:val="2"/>
        </w:numPr>
      </w:pPr>
      <w:r>
        <w:t>Publicar evento de conclusao ou falha recuperavel com detalhes de diagnostico.</w:t>
      </w:r>
    </w:p>
    <w:p>
      <w:pPr>
        <w:pStyle w:val="Heading1"/>
      </w:pPr>
      <w:r>
        <w:rPr>
          <w:sz w:val="22"/>
          <w:szCs w:val="22"/>
        </w:rPr>
        <w:t xml:space="preserve">5. Requisitos nao funcionais</w:t>
      </w:r>
    </w:p>
    <w:tbl>
      <w:tblPr>
        <w:tblW w:w="9360" w:type="dxa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4" w:color="D0D7DE"/>
          <w:insideV w:val="single" w:sz="4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2500"/>
        <w:gridCol w:w="3000"/>
        <w:gridCol w:w="2360"/>
      </w:tblGrid>
      <w:tr>
        <w:tc>
          <w:tcPr>
            <w:tcW w:w="15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Categoria</w:t>
            </w:r>
          </w:p>
        </w:tc>
        <w:tc>
          <w:tcPr>
            <w:tcW w:w="25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Meta</w:t>
            </w:r>
          </w:p>
        </w:tc>
        <w:tc>
          <w:tcPr>
            <w:tcW w:w="30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Como medir</w:t>
            </w:r>
          </w:p>
        </w:tc>
        <w:tc>
          <w:tcPr>
            <w:tcW w:w="236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Excecao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  <w:szCs w:val="20"/>
              </w:rPr>
              <w:t xml:space="preserve">Disponibilidade</w:t>
            </w:r>
          </w:p>
        </w:tc>
        <w:tc>
          <w:tcPr>
            <w:tcW w:w="2500" w:type="dxa"/>
          </w:tcPr>
          <w:p>
            <w:r>
              <w:rPr>
                <w:sz w:val="20"/>
                <w:szCs w:val="20"/>
              </w:rPr>
              <w:t xml:space="preserve">99,50% mensal na estabilizacao</w:t>
            </w:r>
          </w:p>
        </w:tc>
        <w:tc>
          <w:tcPr>
            <w:tcW w:w="3000" w:type="dxa"/>
          </w:tcPr>
          <w:p>
            <w:r>
              <w:rPr>
                <w:sz w:val="20"/>
                <w:szCs w:val="20"/>
              </w:rPr>
              <w:t xml:space="preserve">monitoramento HTTP e worker heartbeat</w:t>
            </w:r>
          </w:p>
        </w:tc>
        <w:tc>
          <w:tcPr>
            <w:tcW w:w="2360" w:type="dxa"/>
          </w:tcPr>
          <w:p>
            <w:r>
              <w:rPr>
                <w:sz w:val="20"/>
                <w:szCs w:val="20"/>
              </w:rPr>
              <w:t xml:space="preserve">janela aprovada e dependencia externa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  <w:szCs w:val="20"/>
              </w:rPr>
              <w:t xml:space="preserve">Latencia consulta</w:t>
            </w:r>
          </w:p>
        </w:tc>
        <w:tc>
          <w:tcPr>
            <w:tcW w:w="2500" w:type="dxa"/>
          </w:tcPr>
          <w:p>
            <w:r>
              <w:rPr>
                <w:sz w:val="20"/>
                <w:szCs w:val="20"/>
              </w:rPr>
              <w:t xml:space="preserve">p95 ate 8s para top-k 12</w:t>
            </w:r>
          </w:p>
        </w:tc>
        <w:tc>
          <w:tcPr>
            <w:tcW w:w="3000" w:type="dxa"/>
          </w:tcPr>
          <w:p>
            <w:r>
              <w:rPr>
                <w:sz w:val="20"/>
                <w:szCs w:val="20"/>
              </w:rPr>
              <w:t xml:space="preserve">QueryLog com tempos por etapa</w:t>
            </w:r>
          </w:p>
        </w:tc>
        <w:tc>
          <w:tcPr>
            <w:tcW w:w="2360" w:type="dxa"/>
          </w:tcPr>
          <w:p>
            <w:r>
              <w:rPr>
                <w:sz w:val="20"/>
                <w:szCs w:val="20"/>
              </w:rPr>
              <w:t xml:space="preserve">LLM local saturado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  <w:szCs w:val="20"/>
              </w:rPr>
              <w:t xml:space="preserve">Ingestao</w:t>
            </w:r>
          </w:p>
        </w:tc>
        <w:tc>
          <w:tcPr>
            <w:tcW w:w="2500" w:type="dxa"/>
          </w:tcPr>
          <w:p>
            <w:r>
              <w:rPr>
                <w:sz w:val="20"/>
                <w:szCs w:val="20"/>
              </w:rPr>
              <w:t xml:space="preserve">ate 2.000 paginas/hora em lote padrao</w:t>
            </w:r>
          </w:p>
        </w:tc>
        <w:tc>
          <w:tcPr>
            <w:tcW w:w="3000" w:type="dxa"/>
          </w:tcPr>
          <w:p>
            <w:r>
              <w:rPr>
                <w:sz w:val="20"/>
                <w:szCs w:val="20"/>
              </w:rPr>
              <w:t xml:space="preserve">EventLog por documento</w:t>
            </w:r>
          </w:p>
        </w:tc>
        <w:tc>
          <w:tcPr>
            <w:tcW w:w="2360" w:type="dxa"/>
          </w:tcPr>
          <w:p>
            <w:r>
              <w:rPr>
                <w:sz w:val="20"/>
                <w:szCs w:val="20"/>
              </w:rPr>
              <w:t xml:space="preserve">OCR pesado e anexos corrompidos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  <w:szCs w:val="20"/>
              </w:rPr>
              <w:t xml:space="preserve">Seguranca</w:t>
            </w:r>
          </w:p>
        </w:tc>
        <w:tc>
          <w:tcPr>
            <w:tcW w:w="2500" w:type="dxa"/>
          </w:tcPr>
          <w:p>
            <w:r>
              <w:rPr>
                <w:sz w:val="20"/>
                <w:szCs w:val="20"/>
              </w:rPr>
              <w:t xml:space="preserve">RBAC por organizacao/processo/squad</w:t>
            </w:r>
          </w:p>
        </w:tc>
        <w:tc>
          <w:tcPr>
            <w:tcW w:w="3000" w:type="dxa"/>
          </w:tcPr>
          <w:p>
            <w:r>
              <w:rPr>
                <w:sz w:val="20"/>
                <w:szCs w:val="20"/>
              </w:rPr>
              <w:t xml:space="preserve">testes automatizados e auditoria</w:t>
            </w:r>
          </w:p>
        </w:tc>
        <w:tc>
          <w:tcPr>
            <w:tcW w:w="2360" w:type="dxa"/>
          </w:tcPr>
          <w:p>
            <w:r>
              <w:rPr>
                <w:sz w:val="20"/>
                <w:szCs w:val="20"/>
              </w:rPr>
              <w:t xml:space="preserve">contas administrativas break-glass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  <w:szCs w:val="20"/>
              </w:rPr>
              <w:t xml:space="preserve">Rastreabilidade</w:t>
            </w:r>
          </w:p>
        </w:tc>
        <w:tc>
          <w:tcPr>
            <w:tcW w:w="2500" w:type="dxa"/>
          </w:tcPr>
          <w:p>
            <w:r>
              <w:rPr>
                <w:sz w:val="20"/>
                <w:szCs w:val="20"/>
              </w:rPr>
              <w:t xml:space="preserve">100% de respostas com citacao quando houver fonte</w:t>
            </w:r>
          </w:p>
        </w:tc>
        <w:tc>
          <w:tcPr>
            <w:tcW w:w="3000" w:type="dxa"/>
          </w:tcPr>
          <w:p>
            <w:r>
              <w:rPr>
                <w:sz w:val="20"/>
                <w:szCs w:val="20"/>
              </w:rPr>
              <w:t xml:space="preserve">avaliacao RAG e amostra humana</w:t>
            </w:r>
          </w:p>
        </w:tc>
        <w:tc>
          <w:tcPr>
            <w:tcW w:w="2360" w:type="dxa"/>
          </w:tcPr>
          <w:p>
            <w:r>
              <w:rPr>
                <w:sz w:val="20"/>
                <w:szCs w:val="20"/>
              </w:rPr>
              <w:t xml:space="preserve">pergunta sem base documental</w:t>
            </w:r>
          </w:p>
        </w:tc>
      </w:tr>
    </w:tbl>
    <w:p>
      <w:pPr>
        <w:pStyle w:val="Heading1"/>
      </w:pPr>
      <w:r>
        <w:rPr>
          <w:sz w:val="22"/>
          <w:szCs w:val="22"/>
        </w:rPr>
        <w:t xml:space="preserve">6. Decisoes de desenho complementares</w:t>
      </w:r>
    </w:p>
    <w:p>
      <w:r>
        <w:rPr>
          <w:sz w:val="22"/>
          <w:szCs w:val="22"/>
        </w:rPr>
        <w:t xml:space="preserve">O contrato trata aceite e penalidades; este documento explica o desenho que torna tais criterios mensuraveis. A planilha calculos-contrato-rag.xlsx deve ser usada para validar valores de marcos, custos por perfil, contingencia, reajustes, cenarios de atraso e creditos de SLA.</w:t>
      </w:r>
    </w:p>
    <w:p>
      <w:pPr>
        <w:pStyle w:val="Heading1"/>
      </w:pPr>
      <w:r>
        <w:rPr>
          <w:sz w:val="22"/>
          <w:szCs w:val="22"/>
        </w:rPr>
        <w:t xml:space="preserve">7. Perguntas esperadas para testes de RAG</w:t>
      </w:r>
    </w:p>
    <w:p>
      <w:pPr>
        <w:pStyle w:val="ListParagraph"/>
        <w:numPr>
          <w:ilvl w:val="0"/>
          <w:numId w:val="1"/>
        </w:numPr>
      </w:pPr>
      <w:r>
        <w:t>Qual componente evita perda silenciosa de falhas de ingestao?</w:t>
      </w:r>
    </w:p>
    <w:p>
      <w:pPr>
        <w:pStyle w:val="ListParagraph"/>
        <w:numPr>
          <w:ilvl w:val="0"/>
          <w:numId w:val="1"/>
        </w:numPr>
      </w:pPr>
      <w:r>
        <w:t>Qual clausula contratual depende da aba SLA_Creditos?</w:t>
      </w:r>
    </w:p>
    <w:p>
      <w:pPr>
        <w:pStyle w:val="ListParagraph"/>
        <w:numPr>
          <w:ilvl w:val="0"/>
          <w:numId w:val="1"/>
        </w:numPr>
      </w:pPr>
      <w:r>
        <w:t>Quais exclusoes impactam a meta de disponibilidade?</w:t>
      </w:r>
    </w:p>
    <w:p>
      <w:pPr>
        <w:pStyle w:val="ListParagraph"/>
        <w:numPr>
          <w:ilvl w:val="0"/>
          <w:numId w:val="1"/>
        </w:numPr>
      </w:pPr>
      <w:r>
        <w:t>Como a arquitetura preserva imagens originais e ainda permite busca textual?</w:t>
      </w:r>
    </w:p>
    <w:p>
      <w:pPr>
        <w:pStyle w:val="ListParagraph"/>
        <w:numPr>
          <w:ilvl w:val="0"/>
          <w:numId w:val="1"/>
        </w:numPr>
      </w:pPr>
      <w:r>
        <w:t>Onde a planilha complementa o contrato e onde ela nao substitui o aceite juridico?</w:t>
      </w:r>
    </w:p>
    <w:p>
      <w:pPr>
        <w:pStyle w:val="Heading1"/>
      </w:pPr>
      <w:r>
        <w:rPr>
          <w:sz w:val="22"/>
          <w:szCs w:val="22"/>
        </w:rPr>
        <w:t xml:space="preserve">8. Contratos de dados e eventos</w:t>
      </w:r>
    </w:p>
    <w:tbl>
      <w:tblPr>
        <w:tblW w:w="9360" w:type="dxa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4" w:color="D0D7DE"/>
          <w:insideV w:val="single" w:sz="4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1700"/>
        <w:gridCol w:w="1700"/>
        <w:gridCol w:w="3100"/>
        <w:gridCol w:w="1160"/>
      </w:tblGrid>
      <w:tr>
        <w:tc>
          <w:tcPr>
            <w:tcW w:w="17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Evento</w:t>
            </w:r>
          </w:p>
        </w:tc>
        <w:tc>
          <w:tcPr>
            <w:tcW w:w="17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Produtor</w:t>
            </w:r>
          </w:p>
        </w:tc>
        <w:tc>
          <w:tcPr>
            <w:tcW w:w="17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Consumidor</w:t>
            </w:r>
          </w:p>
        </w:tc>
        <w:tc>
          <w:tcPr>
            <w:tcW w:w="31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Campos obrigatorios</w:t>
            </w:r>
          </w:p>
        </w:tc>
        <w:tc>
          <w:tcPr>
            <w:tcW w:w="116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Retencao</w:t>
            </w:r>
          </w:p>
        </w:tc>
      </w:tr>
      <w:tr>
        <w:tc>
          <w:tcPr>
            <w:tcW w:w="1700" w:type="dxa"/>
          </w:tcPr>
          <w:p>
            <w:r>
              <w:rPr>
                <w:sz w:val="20"/>
                <w:szCs w:val="20"/>
              </w:rPr>
              <w:t xml:space="preserve">document.uploaded</w:t>
            </w:r>
          </w:p>
        </w:tc>
        <w:tc>
          <w:tcPr>
            <w:tcW w:w="1700" w:type="dxa"/>
          </w:tcPr>
          <w:p>
            <w:r>
              <w:rPr>
                <w:sz w:val="20"/>
                <w:szCs w:val="20"/>
              </w:rPr>
              <w:t xml:space="preserve">API Documentos</w:t>
            </w:r>
          </w:p>
        </w:tc>
        <w:tc>
          <w:tcPr>
            <w:tcW w:w="1700" w:type="dxa"/>
          </w:tcPr>
          <w:p>
            <w:r>
              <w:rPr>
                <w:sz w:val="20"/>
                <w:szCs w:val="20"/>
              </w:rPr>
              <w:t xml:space="preserve">Worker</w:t>
            </w:r>
          </w:p>
        </w:tc>
        <w:tc>
          <w:tcPr>
            <w:tcW w:w="3100" w:type="dxa"/>
          </w:tcPr>
          <w:p>
            <w:r>
              <w:rPr>
                <w:sz w:val="20"/>
                <w:szCs w:val="20"/>
              </w:rPr>
              <w:t xml:space="preserve">document_id, org_id, hash, filename, mime</w:t>
            </w:r>
          </w:p>
        </w:tc>
        <w:tc>
          <w:tcPr>
            <w:tcW w:w="1160" w:type="dxa"/>
          </w:tcPr>
          <w:p>
            <w:r>
              <w:rPr>
                <w:sz w:val="20"/>
                <w:szCs w:val="20"/>
              </w:rPr>
              <w:t xml:space="preserve">Indeterminada enquanto documento ativo</w:t>
            </w:r>
          </w:p>
        </w:tc>
      </w:tr>
      <w:tr>
        <w:tc>
          <w:tcPr>
            <w:tcW w:w="1700" w:type="dxa"/>
          </w:tcPr>
          <w:p>
            <w:r>
              <w:rPr>
                <w:sz w:val="20"/>
                <w:szCs w:val="20"/>
              </w:rPr>
              <w:t xml:space="preserve">document.extracted</w:t>
            </w:r>
          </w:p>
        </w:tc>
        <w:tc>
          <w:tcPr>
            <w:tcW w:w="1700" w:type="dxa"/>
          </w:tcPr>
          <w:p>
            <w:r>
              <w:rPr>
                <w:sz w:val="20"/>
                <w:szCs w:val="20"/>
              </w:rPr>
              <w:t xml:space="preserve">Worker</w:t>
            </w:r>
          </w:p>
        </w:tc>
        <w:tc>
          <w:tcPr>
            <w:tcW w:w="1700" w:type="dxa"/>
          </w:tcPr>
          <w:p>
            <w:r>
              <w:rPr>
                <w:sz w:val="20"/>
                <w:szCs w:val="20"/>
              </w:rPr>
              <w:t xml:space="preserve">Indexer</w:t>
            </w:r>
          </w:p>
        </w:tc>
        <w:tc>
          <w:tcPr>
            <w:tcW w:w="3100" w:type="dxa"/>
          </w:tcPr>
          <w:p>
            <w:r>
              <w:rPr>
                <w:sz w:val="20"/>
                <w:szCs w:val="20"/>
              </w:rPr>
              <w:t xml:space="preserve">document_id, extractor_version, pages, tables, images</w:t>
            </w:r>
          </w:p>
        </w:tc>
        <w:tc>
          <w:tcPr>
            <w:tcW w:w="1160" w:type="dxa"/>
          </w:tcPr>
          <w:p>
            <w:r>
              <w:rPr>
                <w:sz w:val="20"/>
                <w:szCs w:val="20"/>
              </w:rPr>
              <w:t xml:space="preserve">36 meses</w:t>
            </w:r>
          </w:p>
        </w:tc>
      </w:tr>
      <w:tr>
        <w:tc>
          <w:tcPr>
            <w:tcW w:w="1700" w:type="dxa"/>
          </w:tcPr>
          <w:p>
            <w:r>
              <w:rPr>
                <w:sz w:val="20"/>
                <w:szCs w:val="20"/>
              </w:rPr>
              <w:t xml:space="preserve">embedding.created</w:t>
            </w:r>
          </w:p>
        </w:tc>
        <w:tc>
          <w:tcPr>
            <w:tcW w:w="1700" w:type="dxa"/>
          </w:tcPr>
          <w:p>
            <w:r>
              <w:rPr>
                <w:sz w:val="20"/>
                <w:szCs w:val="20"/>
              </w:rPr>
              <w:t xml:space="preserve">Embedding Service</w:t>
            </w:r>
          </w:p>
        </w:tc>
        <w:tc>
          <w:tcPr>
            <w:tcW w:w="1700" w:type="dxa"/>
          </w:tcPr>
          <w:p>
            <w:r>
              <w:rPr>
                <w:sz w:val="20"/>
                <w:szCs w:val="20"/>
              </w:rPr>
              <w:t xml:space="preserve">Vector Store</w:t>
            </w:r>
          </w:p>
        </w:tc>
        <w:tc>
          <w:tcPr>
            <w:tcW w:w="3100" w:type="dxa"/>
          </w:tcPr>
          <w:p>
            <w:r>
              <w:rPr>
                <w:sz w:val="20"/>
                <w:szCs w:val="20"/>
              </w:rPr>
              <w:t xml:space="preserve">chunk_id, model, dimensions, checksum</w:t>
            </w:r>
          </w:p>
        </w:tc>
        <w:tc>
          <w:tcPr>
            <w:tcW w:w="1160" w:type="dxa"/>
          </w:tcPr>
          <w:p>
            <w:r>
              <w:rPr>
                <w:sz w:val="20"/>
                <w:szCs w:val="20"/>
              </w:rPr>
              <w:t xml:space="preserve">Enquanto indice ativo</w:t>
            </w:r>
          </w:p>
        </w:tc>
      </w:tr>
      <w:tr>
        <w:tc>
          <w:tcPr>
            <w:tcW w:w="1700" w:type="dxa"/>
          </w:tcPr>
          <w:p>
            <w:r>
              <w:rPr>
                <w:sz w:val="20"/>
                <w:szCs w:val="20"/>
              </w:rPr>
              <w:t xml:space="preserve">query.executed</w:t>
            </w:r>
          </w:p>
        </w:tc>
        <w:tc>
          <w:tcPr>
            <w:tcW w:w="1700" w:type="dxa"/>
          </w:tcPr>
          <w:p>
            <w:r>
              <w:rPr>
                <w:sz w:val="20"/>
                <w:szCs w:val="20"/>
              </w:rPr>
              <w:t xml:space="preserve">Query API</w:t>
            </w:r>
          </w:p>
        </w:tc>
        <w:tc>
          <w:tcPr>
            <w:tcW w:w="1700" w:type="dxa"/>
          </w:tcPr>
          <w:p>
            <w:r>
              <w:rPr>
                <w:sz w:val="20"/>
                <w:szCs w:val="20"/>
              </w:rPr>
              <w:t xml:space="preserve">Observabilidade</w:t>
            </w:r>
          </w:p>
        </w:tc>
        <w:tc>
          <w:tcPr>
            <w:tcW w:w="3100" w:type="dxa"/>
          </w:tcPr>
          <w:p>
            <w:r>
              <w:rPr>
                <w:sz w:val="20"/>
                <w:szCs w:val="20"/>
              </w:rPr>
              <w:t xml:space="preserve">query_id, user_id, filters, latency_ms, citations</w:t>
            </w:r>
          </w:p>
        </w:tc>
        <w:tc>
          <w:tcPr>
            <w:tcW w:w="1160" w:type="dxa"/>
          </w:tcPr>
          <w:p>
            <w:r>
              <w:rPr>
                <w:sz w:val="20"/>
                <w:szCs w:val="20"/>
              </w:rPr>
              <w:t xml:space="preserve">24 meses</w:t>
            </w:r>
          </w:p>
        </w:tc>
      </w:tr>
      <w:tr>
        <w:tc>
          <w:tcPr>
            <w:tcW w:w="1700" w:type="dxa"/>
          </w:tcPr>
          <w:p>
            <w:r>
              <w:rPr>
                <w:sz w:val="20"/>
                <w:szCs w:val="20"/>
              </w:rPr>
              <w:t xml:space="preserve">answer.feedback</w:t>
            </w:r>
          </w:p>
        </w:tc>
        <w:tc>
          <w:tcPr>
            <w:tcW w:w="1700" w:type="dxa"/>
          </w:tcPr>
          <w:p>
            <w:r>
              <w:rPr>
                <w:sz w:val="20"/>
                <w:szCs w:val="20"/>
              </w:rPr>
              <w:t xml:space="preserve">Portal Web</w:t>
            </w:r>
          </w:p>
        </w:tc>
        <w:tc>
          <w:tcPr>
            <w:tcW w:w="1700" w:type="dxa"/>
          </w:tcPr>
          <w:p>
            <w:r>
              <w:rPr>
                <w:sz w:val="20"/>
                <w:szCs w:val="20"/>
              </w:rPr>
              <w:t xml:space="preserve">Avaliacao RAG</w:t>
            </w:r>
          </w:p>
        </w:tc>
        <w:tc>
          <w:tcPr>
            <w:tcW w:w="3100" w:type="dxa"/>
          </w:tcPr>
          <w:p>
            <w:r>
              <w:rPr>
                <w:sz w:val="20"/>
                <w:szCs w:val="20"/>
              </w:rPr>
              <w:t xml:space="preserve">answer_id, rating, reason, reviewer</w:t>
            </w:r>
          </w:p>
        </w:tc>
        <w:tc>
          <w:tcPr>
            <w:tcW w:w="1160" w:type="dxa"/>
          </w:tcPr>
          <w:p>
            <w:r>
              <w:rPr>
                <w:sz w:val="20"/>
                <w:szCs w:val="20"/>
              </w:rPr>
              <w:t xml:space="preserve">24 meses</w:t>
            </w:r>
          </w:p>
        </w:tc>
      </w:tr>
    </w:tbl>
    <w:p>
      <w:pPr>
        <w:pStyle w:val="Heading1"/>
      </w:pPr>
      <w:r>
        <w:rPr>
          <w:sz w:val="22"/>
          <w:szCs w:val="22"/>
        </w:rPr>
        <w:t xml:space="preserve">9. Cenarios de falha e recuperacao</w:t>
      </w:r>
    </w:p>
    <w:p>
      <w:pPr>
        <w:pStyle w:val="ListParagraph"/>
        <w:numPr>
          <w:ilvl w:val="0"/>
          <w:numId w:val="1"/>
        </w:numPr>
      </w:pPr>
      <w:r>
        <w:t>Se a extracao de DOCX falhar por XML malformado, o worker deve marcar erro recuperavel, preservar o binario e permitir reprocessamento com versao nova do extrator.</w:t>
      </w:r>
    </w:p>
    <w:p>
      <w:pPr>
        <w:pStyle w:val="ListParagraph"/>
        <w:numPr>
          <w:ilvl w:val="0"/>
          <w:numId w:val="1"/>
        </w:numPr>
      </w:pPr>
      <w:r>
        <w:t>Se a planilha contiver formulas sem valor cacheado, o extrator deve indexar a formula textual, a celula e a aba mesmo quando nao puder recalcular o resultado.</w:t>
      </w:r>
    </w:p>
    <w:p>
      <w:pPr>
        <w:pStyle w:val="ListParagraph"/>
        <w:numPr>
          <w:ilvl w:val="0"/>
          <w:numId w:val="1"/>
        </w:numPr>
      </w:pPr>
      <w:r>
        <w:t>Se a imagem nao tiver OCR confiavel, a descricao visual deve carregar confidence e nunca substituir uma fonte textual superior.</w:t>
      </w:r>
    </w:p>
    <w:p>
      <w:pPr>
        <w:pStyle w:val="ListParagraph"/>
        <w:numPr>
          <w:ilvl w:val="0"/>
          <w:numId w:val="1"/>
        </w:numPr>
      </w:pPr>
      <w:r>
        <w:t>Se o Milvus retornar menos resultados que top-k, a API deve registrar filtros usados para distinguir ausencia de contexto de problema de permissao.</w:t>
      </w:r>
    </w:p>
    <w:p>
      <w:pPr>
        <w:pStyle w:val="ListParagraph"/>
        <w:numPr>
          <w:ilvl w:val="0"/>
          <w:numId w:val="1"/>
        </w:numPr>
      </w:pPr>
      <w:r>
        <w:t>Se a exclusao de documento for solicitada, a aplicacao deve remover acesso ao arquivo, metadados recuperaveis e vetores associados, mantendo log minimo de auditoria.</w:t>
      </w:r>
    </w:p>
    <w:p>
      <w:pPr>
        <w:pStyle w:val="Heading1"/>
      </w:pPr>
      <w:r>
        <w:rPr>
          <w:sz w:val="22"/>
          <w:szCs w:val="22"/>
        </w:rPr>
        <w:t xml:space="preserve">10. Matriz de rastreabilidade contrato-arquitetura-planilha</w:t>
      </w:r>
    </w:p>
    <w:tbl>
      <w:tblPr>
        <w:tblW w:w="9360" w:type="dxa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4" w:color="D0D7DE"/>
          <w:insideV w:val="single" w:sz="4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2400"/>
        <w:gridCol w:w="3000"/>
        <w:gridCol w:w="2160"/>
      </w:tblGrid>
      <w:tr>
        <w:tc>
          <w:tcPr>
            <w:tcW w:w="18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Tema</w:t>
            </w:r>
          </w:p>
        </w:tc>
        <w:tc>
          <w:tcPr>
            <w:tcW w:w="24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Contrato</w:t>
            </w:r>
          </w:p>
        </w:tc>
        <w:tc>
          <w:tcPr>
            <w:tcW w:w="300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Arquitetura</w:t>
            </w:r>
          </w:p>
        </w:tc>
        <w:tc>
          <w:tcPr>
            <w:tcW w:w="2160" w:type="dxa"/>
            <w:shd w:fill="F2F4F7"/>
          </w:tcPr>
          <w:p>
            <w:r>
              <w:rPr>
                <w:b/>
                <w:sz w:val="20"/>
                <w:szCs w:val="20"/>
              </w:rPr>
              <w:t xml:space="preserve">Planilha</w:t>
            </w:r>
          </w:p>
        </w:tc>
      </w:tr>
      <w:tr>
        <w:tc>
          <w:tcPr>
            <w:tcW w:w="1800" w:type="dxa"/>
          </w:tcPr>
          <w:p>
            <w:r>
              <w:rPr>
                <w:sz w:val="20"/>
                <w:szCs w:val="20"/>
              </w:rPr>
              <w:t xml:space="preserve">Aceite de marcos</w:t>
            </w:r>
          </w:p>
        </w:tc>
        <w:tc>
          <w:tcPr>
            <w:tcW w:w="2400" w:type="dxa"/>
          </w:tcPr>
          <w:p>
            <w:r>
              <w:rPr>
                <w:sz w:val="20"/>
                <w:szCs w:val="20"/>
              </w:rPr>
              <w:t xml:space="preserve">Clausulas 4 e 10</w:t>
            </w:r>
          </w:p>
        </w:tc>
        <w:tc>
          <w:tcPr>
            <w:tcW w:w="3000" w:type="dxa"/>
          </w:tcPr>
          <w:p>
            <w:r>
              <w:rPr>
                <w:sz w:val="20"/>
                <w:szCs w:val="20"/>
              </w:rPr>
              <w:t xml:space="preserve">Fluxo de ingestao e evidencias</w:t>
            </w:r>
          </w:p>
        </w:tc>
        <w:tc>
          <w:tcPr>
            <w:tcW w:w="2160" w:type="dxa"/>
          </w:tcPr>
          <w:p>
            <w:r>
              <w:rPr>
                <w:sz w:val="20"/>
                <w:szCs w:val="20"/>
              </w:rPr>
              <w:t xml:space="preserve">Cronograma_Desembolso</w:t>
            </w:r>
          </w:p>
        </w:tc>
      </w:tr>
      <w:tr>
        <w:tc>
          <w:tcPr>
            <w:tcW w:w="1800" w:type="dxa"/>
          </w:tcPr>
          <w:p>
            <w:r>
              <w:rPr>
                <w:sz w:val="20"/>
                <w:szCs w:val="20"/>
              </w:rPr>
              <w:t xml:space="preserve">SLA e creditos</w:t>
            </w:r>
          </w:p>
        </w:tc>
        <w:tc>
          <w:tcPr>
            <w:tcW w:w="2400" w:type="dxa"/>
          </w:tcPr>
          <w:p>
            <w:r>
              <w:rPr>
                <w:sz w:val="20"/>
                <w:szCs w:val="20"/>
              </w:rPr>
              <w:t xml:space="preserve">Clausulas 7 e 12</w:t>
            </w:r>
          </w:p>
        </w:tc>
        <w:tc>
          <w:tcPr>
            <w:tcW w:w="3000" w:type="dxa"/>
          </w:tcPr>
          <w:p>
            <w:r>
              <w:rPr>
                <w:sz w:val="20"/>
                <w:szCs w:val="20"/>
              </w:rPr>
              <w:t xml:space="preserve">QueryLog, heartbeat e monitoramento</w:t>
            </w:r>
          </w:p>
        </w:tc>
        <w:tc>
          <w:tcPr>
            <w:tcW w:w="2160" w:type="dxa"/>
          </w:tcPr>
          <w:p>
            <w:r>
              <w:rPr>
                <w:sz w:val="20"/>
                <w:szCs w:val="20"/>
              </w:rPr>
              <w:t xml:space="preserve">SLA_Creditos</w:t>
            </w:r>
          </w:p>
        </w:tc>
      </w:tr>
      <w:tr>
        <w:tc>
          <w:tcPr>
            <w:tcW w:w="1800" w:type="dxa"/>
          </w:tcPr>
          <w:p>
            <w:r>
              <w:rPr>
                <w:sz w:val="20"/>
                <w:szCs w:val="20"/>
              </w:rPr>
              <w:t xml:space="preserve">Custos e perfis</w:t>
            </w:r>
          </w:p>
        </w:tc>
        <w:tc>
          <w:tcPr>
            <w:tcW w:w="2400" w:type="dxa"/>
          </w:tcPr>
          <w:p>
            <w:r>
              <w:rPr>
                <w:sz w:val="20"/>
                <w:szCs w:val="20"/>
              </w:rPr>
              <w:t xml:space="preserve">Clausulas 5 e 6</w:t>
            </w:r>
          </w:p>
        </w:tc>
        <w:tc>
          <w:tcPr>
            <w:tcW w:w="3000" w:type="dxa"/>
          </w:tcPr>
          <w:p>
            <w:r>
              <w:rPr>
                <w:sz w:val="20"/>
                <w:szCs w:val="20"/>
              </w:rPr>
              <w:t xml:space="preserve">Times de backend, dados, QA e seguranca</w:t>
            </w:r>
          </w:p>
        </w:tc>
        <w:tc>
          <w:tcPr>
            <w:tcW w:w="2160" w:type="dxa"/>
          </w:tcPr>
          <w:p>
            <w:r>
              <w:rPr>
                <w:sz w:val="20"/>
                <w:szCs w:val="20"/>
              </w:rPr>
              <w:t xml:space="preserve">Custo_Perfis</w:t>
            </w:r>
          </w:p>
        </w:tc>
      </w:tr>
      <w:tr>
        <w:tc>
          <w:tcPr>
            <w:tcW w:w="1800" w:type="dxa"/>
          </w:tcPr>
          <w:p>
            <w:r>
              <w:rPr>
                <w:sz w:val="20"/>
                <w:szCs w:val="20"/>
              </w:rPr>
              <w:t xml:space="preserve">Seguranca</w:t>
            </w:r>
          </w:p>
        </w:tc>
        <w:tc>
          <w:tcPr>
            <w:tcW w:w="2400" w:type="dxa"/>
          </w:tcPr>
          <w:p>
            <w:r>
              <w:rPr>
                <w:sz w:val="20"/>
                <w:szCs w:val="20"/>
              </w:rPr>
              <w:t xml:space="preserve">Clausula 8</w:t>
            </w:r>
          </w:p>
        </w:tc>
        <w:tc>
          <w:tcPr>
            <w:tcW w:w="3000" w:type="dxa"/>
          </w:tcPr>
          <w:p>
            <w:r>
              <w:rPr>
                <w:sz w:val="20"/>
                <w:szCs w:val="20"/>
              </w:rPr>
              <w:t xml:space="preserve">RBAC, auditoria e filtros por tenant</w:t>
            </w:r>
          </w:p>
        </w:tc>
        <w:tc>
          <w:tcPr>
            <w:tcW w:w="2160" w:type="dxa"/>
          </w:tcPr>
          <w:p>
            <w:r>
              <w:rPr>
                <w:sz w:val="20"/>
                <w:szCs w:val="20"/>
              </w:rPr>
              <w:t xml:space="preserve">Premissas</w:t>
            </w:r>
          </w:p>
        </w:tc>
      </w:tr>
      <w:tr>
        <w:tc>
          <w:tcPr>
            <w:tcW w:w="1800" w:type="dxa"/>
          </w:tcPr>
          <w:p>
            <w:r>
              <w:rPr>
                <w:sz w:val="20"/>
                <w:szCs w:val="20"/>
              </w:rPr>
              <w:t xml:space="preserve">Transicao</w:t>
            </w:r>
          </w:p>
        </w:tc>
        <w:tc>
          <w:tcPr>
            <w:tcW w:w="2400" w:type="dxa"/>
          </w:tcPr>
          <w:p>
            <w:r>
              <w:rPr>
                <w:sz w:val="20"/>
                <w:szCs w:val="20"/>
              </w:rPr>
              <w:t xml:space="preserve">Clausula 13</w:t>
            </w:r>
          </w:p>
        </w:tc>
        <w:tc>
          <w:tcPr>
            <w:tcW w:w="3000" w:type="dxa"/>
          </w:tcPr>
          <w:p>
            <w:r>
              <w:rPr>
                <w:sz w:val="20"/>
                <w:szCs w:val="20"/>
              </w:rPr>
              <w:t xml:space="preserve">Runbooks, exportacao e descarte</w:t>
            </w:r>
          </w:p>
        </w:tc>
        <w:tc>
          <w:tcPr>
            <w:tcW w:w="2160" w:type="dxa"/>
          </w:tcPr>
          <w:p>
            <w:r>
              <w:rPr>
                <w:sz w:val="20"/>
                <w:szCs w:val="20"/>
              </w:rPr>
              <w:t xml:space="preserve">Resumo_Executivo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lvlJc w:val="left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160"/>
    </w:pPr>
    <w:rPr>
      <w:b/>
      <w:color w:val="0B2545"/>
      <w:sz w:val="34"/>
    </w:rPr>
  </w:style>
  <w:style w:type="paragraph" w:styleId="Subtitle">
    <w:name w:val="Subtitle"/>
    <w:basedOn w:val="Normal"/>
    <w:qFormat/>
    <w:pPr>
      <w:spacing w:after="180"/>
    </w:pPr>
    <w:rPr>
      <w:color w:val="555555"/>
      <w:sz w:val="22"/>
    </w:rPr>
  </w:style>
  <w:style w:type="paragraph" w:styleId="Heading1">
    <w:name w:val="heading 1"/>
    <w:basedOn w:val="Normal"/>
    <w:qFormat/>
    <w:pPr>
      <w:keepNext/>
      <w:spacing w:before="320" w:after="160"/>
    </w:pPr>
    <w:rPr>
      <w:b/>
      <w:color w:val="2E74B5"/>
      <w:sz w:val="32"/>
    </w:rPr>
  </w:style>
  <w:style w:type="paragraph" w:styleId="Heading2">
    <w:name w:val="heading 2"/>
    <w:basedOn w:val="Normal"/>
    <w:qFormat/>
    <w:pPr>
      <w:keepNext/>
      <w:spacing w:before="240" w:after="120"/>
    </w:pPr>
    <w:rPr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80"/>
    </w:pPr>
    <w:rPr>
      <w:b/>
      <w:color w:val="1F4D78"/>
      <w:sz w:val="24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Img1" Type="http://schemas.openxmlformats.org/officeDocument/2006/relationships/image" Target="media/arquitetura-rag-contractos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 RAG Test Generator</dc:creator>
  <dc:title>arquitetura-sistemas-rag-contractos</dc:title>
  <dc:subject>Conjunto sintetico para testes de RAG</dc:subject>
  <dc:description>Documento complexo com clausulas, tabelas, imagens e referencias cruzadas.</dc:description>
  <cp:keywords>RAG; contrato; arquitetura; planilha; OCR; imagem; tabela</cp:keywords>
  <dcterms:created xsi:type="dcterms:W3CDTF">2026-07-11T12:00:00Z</dcterms:created>
</cp:coreProperties>
</file>