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October 26,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Join,”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Ministry of Science and ICT, “AI Star Fellowship Program,” 2026 ~ 2031. (₩1,000,000,000)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“Low-Cost HTAP through Hybrid Tables in SAP HANA (In-Memory Fragment and SoF Storage Fragment),” 2026 ~ 2027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 (2),”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Education (Glocal University 30), “Zero-Trust AI Research Center,” 2024 ~ 2028 (PI). (₩3,750,000,000)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Break-Through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2021 (PI),</w:t>
      </w:r>
      <w:r w:rsidRPr="005B4308">
        <w:rPr>
          <w:rFonts w:ascii="Times New Roman"/>
        </w:rPr>
      </w:r>
      <w:r w:rsidRPr="00157312">
        <w:rPr>
          <w:rFonts w:ascii="Times New Roman"/>
        </w:rPr>
        <w:t xml:space="preserve">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Break-Through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Break-Through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Generation,”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U.S. App No. 19/801,367, Sept.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Patent No. 12,632,440 B2, May</w:t>
      </w:r>
      <w:r w:rsidR="00846872" w:rsidRPr="00700F5A">
        <w:rPr>
          <w:rFonts w:ascii="Times New Roman"/>
        </w:rPr>
      </w:r>
      <w:r w:rsidRPr="00700F5A">
        <w:rPr>
          <w:rFonts w:ascii="Times New Roman"/>
        </w:rPr>
        <w:t xml:space="preserve">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PCT/KR2026/006317, May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Lee, T., and Ha, J., “Method and Apparatus for Optimizing Query of Graph Database, and Graph Database System Including Same,” U.S. App No. 19/583,636, Apr. 2026.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