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27,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Steering Committee Member, The International Conference on Database Systems for Advanced Applications (DASFAA), 2026-Present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 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Park,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 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 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 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 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 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 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 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 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 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 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 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 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 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 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 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 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42nd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42nd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 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 77-85, Aug. 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 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Kim,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(mini-keynote).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2027.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Education, </w:t>
      </w:r>
      <w:r w:rsidRPr="0068120E">
        <w:rPr>
          <w:rFonts w:ascii="Times New Roman"/>
        </w:rPr>
        <w:t>“Brain Korea 21,” 2020 ~ 2027 (PI). (₩5,466,024,515)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~ 2024 (PI). (€30,000)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“Processing Online DDL Queries Using OSTR under Concurrent DMLs,” 2019 ~ 2020 (PI). (€30,000)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2018 ~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(₩440,160,000)</w:t>
      </w:r>
      <w:r w:rsidR="00D5733D">
        <w:rPr>
          <w:rFonts w:ascii="Times New Roman"/>
        </w:rPr>
      </w:r>
      <w:r w:rsidRPr="003068FF">
        <w:rPr>
          <w:rFonts w:ascii="Times New Roman"/>
        </w:rPr>
      </w:r>
      <w:r w:rsidR="00D5733D">
        <w:rPr>
          <w:rFonts w:ascii="Times New Roman"/>
        </w:rPr>
      </w:r>
      <w:r w:rsidRPr="003068FF">
        <w:rPr>
          <w:rFonts w:ascii="Times New Roman"/>
        </w:rPr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ark,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ark,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