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如何判断个股的地位。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我们做股票，首先是清晰自己的性格，适合追涨还是低吸，追求高风险高收益，还是分仓追求平稳的曲线。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知道了这一风格，那么你就知道自己适合做短线还是长线。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今天我们聊的是超短。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超短上面一般把个股分为如下几类：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龙头（空间龙、补涨龙、日内龙、反包龙、板块龙）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空间龙：市场上连板高度最高的个股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日内龙：市场上首先涨停的个股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反包龙：涨停后再次反包的个股，二波龙头都叫反包龙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板块龙：板块中最先涨停身为最高的个股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补涨：板块打出高度后地位进行一个低位补涨连板，同题材或不同题材都可以。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跟风：指龙头打出高度，同题材内涨停的首板个股。</w:t>
      </w:r>
    </w:p>
    <w:p>
      <w:pPr>
        <w:rPr>
          <w:rFonts w:hint="eastAsia"/>
          <w:b/>
          <w:bCs/>
          <w:color w:val="FF0000"/>
          <w:lang w:val="en-US" w:eastAsia="zh-CN"/>
        </w:rPr>
      </w:pPr>
    </w:p>
    <w:p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中军：指市值超过100亿，交易额在20亿以上的个股，一般是大资金的战场。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mYTJmMjFjOTcxZjI5Y2RmNzM1NzRiOTAyMGI2NmUifQ=="/>
  </w:docVars>
  <w:rsids>
    <w:rsidRoot w:val="00000000"/>
    <w:rsid w:val="136715C8"/>
    <w:rsid w:val="18987AE1"/>
    <w:rsid w:val="1E570B35"/>
    <w:rsid w:val="2D1934DC"/>
    <w:rsid w:val="368D0A96"/>
    <w:rsid w:val="42E07509"/>
    <w:rsid w:val="56150435"/>
    <w:rsid w:val="58E7499D"/>
    <w:rsid w:val="6FD4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294</Characters>
  <Lines>0</Lines>
  <Paragraphs>0</Paragraphs>
  <TotalTime>8</TotalTime>
  <ScaleCrop>false</ScaleCrop>
  <LinksUpToDate>false</LinksUpToDate>
  <CharactersWithSpaces>294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2022-08-18T02:42:47Z</dcterms:created>
  <dc:creator>76795</dc:creator>
  <cp:lastModifiedBy>A                O₩G</cp:lastModifiedBy>
  <dcterms:modified xsi:type="dcterms:W3CDTF">2022-08-18T02:50:56Z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F0170E87EE81435BAAF20EF1133A3EF3</vt:lpwstr>
  </property>
</Properties>
</file>