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19" w:rsidRDefault="004E3D37" w:rsidP="00CE7730">
      <w:pPr>
        <w:jc w:val="center"/>
        <w:rPr>
          <w:rFonts w:ascii="NimbusSanL-Regu" w:hAnsi="NimbusSanL-Regu" w:hint="eastAsia"/>
          <w:color w:val="000000"/>
          <w:sz w:val="48"/>
          <w:szCs w:val="48"/>
        </w:rPr>
      </w:pPr>
      <w:r w:rsidRPr="004E3D37">
        <w:rPr>
          <w:rFonts w:ascii="NimbusSanL-Bold" w:hAnsi="NimbusSanL-Bold"/>
          <w:b/>
          <w:bCs/>
          <w:color w:val="000000"/>
          <w:sz w:val="36"/>
          <w:szCs w:val="36"/>
        </w:rPr>
        <w:t>Semantic Path based Personalized Recommendation on</w:t>
      </w:r>
      <w:r>
        <w:rPr>
          <w:rFonts w:ascii="NimbusSanL-Bold" w:hAnsi="NimbusSanL-Bold" w:hint="eastAsia"/>
          <w:b/>
          <w:bCs/>
          <w:color w:val="000000"/>
          <w:sz w:val="36"/>
          <w:szCs w:val="36"/>
        </w:rPr>
        <w:t xml:space="preserve"> </w:t>
      </w:r>
      <w:r w:rsidRPr="004E3D37">
        <w:rPr>
          <w:rFonts w:ascii="NimbusSanL-Bold" w:hAnsi="NimbusSanL-Bold"/>
          <w:b/>
          <w:bCs/>
          <w:color w:val="000000"/>
          <w:sz w:val="36"/>
          <w:szCs w:val="36"/>
        </w:rPr>
        <w:t>Weighted Heterogeneous Information Networks</w:t>
      </w:r>
    </w:p>
    <w:p w:rsidR="004B78CD" w:rsidRDefault="0088727D" w:rsidP="00B25096">
      <w:r>
        <w:rPr>
          <w:noProof/>
        </w:rPr>
        <w:drawing>
          <wp:inline distT="0" distB="0" distL="0" distR="0" wp14:anchorId="654B5432" wp14:editId="4C1C30D2">
            <wp:extent cx="5274310" cy="357236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7D" w:rsidRDefault="0088727D" w:rsidP="00B25096">
      <w:r>
        <w:rPr>
          <w:noProof/>
        </w:rPr>
        <w:drawing>
          <wp:inline distT="0" distB="0" distL="0" distR="0" wp14:anchorId="445E2B16" wp14:editId="1F7042F5">
            <wp:extent cx="5274310" cy="27873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D5" w:rsidRDefault="005F70D5" w:rsidP="00B25096">
      <w:r>
        <w:rPr>
          <w:noProof/>
        </w:rPr>
        <w:lastRenderedPageBreak/>
        <w:drawing>
          <wp:inline distT="0" distB="0" distL="0" distR="0" wp14:anchorId="208DBAC3" wp14:editId="2DEB6D72">
            <wp:extent cx="5274310" cy="3518648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AD" w:rsidRDefault="00234AAD" w:rsidP="00234AAD">
      <w:pPr>
        <w:pStyle w:val="1"/>
      </w:pPr>
      <w:r w:rsidRPr="00234AAD">
        <w:t>3. THE SEMREC SOLUTION</w:t>
      </w:r>
    </w:p>
    <w:p w:rsidR="00234AAD" w:rsidRDefault="00234AAD" w:rsidP="00234AAD">
      <w:pPr>
        <w:pStyle w:val="2"/>
      </w:pPr>
      <w:r w:rsidRPr="00234AAD">
        <w:t>3.1 Basic Idea</w:t>
      </w:r>
    </w:p>
    <w:p w:rsidR="00234AAD" w:rsidRDefault="00234AAD" w:rsidP="003D2F77">
      <w:pPr>
        <w:ind w:firstLineChars="200" w:firstLine="560"/>
      </w:pPr>
      <w:r>
        <w:rPr>
          <w:rFonts w:hint="eastAsia"/>
        </w:rPr>
        <w:t>在本节中，我们提出了基于语义路径的个性化推荐方法（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）来预测项目的分数。具体来说，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首先根据加权或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加权的元路径评估用户的相似度，然后根据类似用户的评分得出预测得分。</w:t>
      </w:r>
      <w:r w:rsidRPr="00234AAD">
        <w:rPr>
          <w:rFonts w:hint="eastAsia"/>
          <w:b/>
        </w:rPr>
        <w:t>在不同的元路径下，用户可以获得不同的推荐结果。如何有效地结合由不同元路径产生的这些建议是具有挑战性的。</w:t>
      </w:r>
      <w:r>
        <w:rPr>
          <w:rFonts w:hint="eastAsia"/>
        </w:rPr>
        <w:t>我们需要在各种元路径上设置不同的偏好。这导致为</w:t>
      </w:r>
      <w:proofErr w:type="gramStart"/>
      <w:r>
        <w:rPr>
          <w:rFonts w:hint="eastAsia"/>
        </w:rPr>
        <w:t>每个元</w:t>
      </w:r>
      <w:proofErr w:type="gramEnd"/>
      <w:r>
        <w:rPr>
          <w:rFonts w:hint="eastAsia"/>
        </w:rPr>
        <w:t>路径分配首选权重。当上下文清晰时，我们将偏好权重缩写为加权，而不会混淆加权元路径中的链接权重。学习权重有两方面的困难。（</w:t>
      </w:r>
      <w:r>
        <w:rPr>
          <w:rFonts w:hint="eastAsia"/>
        </w:rPr>
        <w:t>1</w:t>
      </w:r>
      <w:r>
        <w:rPr>
          <w:rFonts w:hint="eastAsia"/>
        </w:rPr>
        <w:t>）优先权重。也就是说，</w:t>
      </w:r>
      <w:r w:rsidRPr="00234AAD">
        <w:rPr>
          <w:rFonts w:hint="eastAsia"/>
          <w:b/>
        </w:rPr>
        <w:t>学习的权重应该体现路径的重要性，反映用户的偏好</w:t>
      </w:r>
      <w:r>
        <w:rPr>
          <w:rFonts w:hint="eastAsia"/>
        </w:rPr>
        <w:t>。然而，基于不同路径的相似性评估具有明显的偏差，使路径偏好难以反映路径重要性。例如，基于具有密集关系的路径，相似性评估可能都是高的，而基于具</w:t>
      </w:r>
      <w:r>
        <w:rPr>
          <w:rFonts w:hint="eastAsia"/>
        </w:rPr>
        <w:lastRenderedPageBreak/>
        <w:t>有稀疏关系的另一路径，相似性评估可能都是低的。因此，基于不同路径的相似度评价不能反映两个对象的相似度。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设计了一个标准化的评级强度运算来消除相似性偏差，这使得权重更好地反映路径重要性。（</w:t>
      </w:r>
      <w:r>
        <w:rPr>
          <w:rFonts w:hint="eastAsia"/>
        </w:rPr>
        <w:t>2</w:t>
      </w:r>
      <w:r>
        <w:rPr>
          <w:rFonts w:hint="eastAsia"/>
        </w:rPr>
        <w:t>）个性化的权重。也就是说，最好学习</w:t>
      </w:r>
      <w:r w:rsidRPr="00234AAD">
        <w:rPr>
          <w:rFonts w:hint="eastAsia"/>
          <w:b/>
        </w:rPr>
        <w:t>每个用户</w:t>
      </w:r>
      <w:r>
        <w:rPr>
          <w:rFonts w:hint="eastAsia"/>
        </w:rPr>
        <w:t>的权重偏好。然而，个性化的权重学习可能受到评级稀疏性问题的困扰，因为许多用户几乎没有评级信息。为了缓解个性化权重学习中的评分稀疏问题，</w:t>
      </w:r>
      <w:r w:rsidRPr="003D2F77">
        <w:rPr>
          <w:rFonts w:hint="eastAsia"/>
          <w:b/>
        </w:rPr>
        <w:t>提出了类似用户权重偏好的一致性规则</w:t>
      </w:r>
      <w:r>
        <w:rPr>
          <w:rFonts w:hint="eastAsia"/>
        </w:rPr>
        <w:t>。也就是说，我们</w:t>
      </w:r>
      <w:r w:rsidRPr="003D2F77">
        <w:rPr>
          <w:rFonts w:hint="eastAsia"/>
          <w:b/>
        </w:rPr>
        <w:t>假设两个相似的用户在元路径上具有一致的权重偏好</w:t>
      </w:r>
      <w:r>
        <w:rPr>
          <w:rFonts w:hint="eastAsia"/>
        </w:rPr>
        <w:t>。虽然这是合理的，但以前很少使用。两个用户基于路径相似，这意味着路径对这两个用户具有相似的影响。也就是说，这些用户在路径上具有一致的偏好。</w:t>
      </w:r>
    </w:p>
    <w:p w:rsidR="001B3327" w:rsidRDefault="00234AAD" w:rsidP="00234AAD">
      <w:r>
        <w:rPr>
          <w:rFonts w:hint="eastAsia"/>
        </w:rPr>
        <w:t>遵循这个原则，我们设计了一个新的权重正则化项，有效地减轻了个性化权重学习中的评分稀疏性。</w:t>
      </w:r>
    </w:p>
    <w:p w:rsidR="00234AAD" w:rsidRDefault="00234AAD" w:rsidP="001B3327">
      <w:pPr>
        <w:ind w:firstLineChars="200" w:firstLine="560"/>
      </w:pPr>
      <w:r>
        <w:rPr>
          <w:rFonts w:hint="eastAsia"/>
        </w:rPr>
        <w:t>在以下几节中，我们首先设计基于单一路径的基本推荐方法。然后提出了基于多路径的个性化推荐方法的三个层次：所有用户的统一权重，每个用户的个性化权重，以及权重正则化的个性化权重。</w:t>
      </w:r>
    </w:p>
    <w:p w:rsidR="003D2F77" w:rsidRDefault="003D2F77" w:rsidP="003D2F77">
      <w:pPr>
        <w:pStyle w:val="2"/>
      </w:pPr>
      <w:r w:rsidRPr="003D2F77">
        <w:t xml:space="preserve">3.2 </w:t>
      </w:r>
      <w:proofErr w:type="gramStart"/>
      <w:r w:rsidR="008315DF">
        <w:rPr>
          <w:rFonts w:hint="eastAsia"/>
        </w:rPr>
        <w:t>单一</w:t>
      </w:r>
      <w:r w:rsidR="008315DF">
        <w:t>元</w:t>
      </w:r>
      <w:proofErr w:type="gramEnd"/>
      <w:r w:rsidR="008315DF">
        <w:t>路径</w:t>
      </w:r>
    </w:p>
    <w:p w:rsidR="003D2F77" w:rsidRDefault="00EE22C5" w:rsidP="003D2F77">
      <w:r>
        <w:rPr>
          <w:noProof/>
        </w:rPr>
        <w:drawing>
          <wp:inline distT="0" distB="0" distL="0" distR="0" wp14:anchorId="2A4BC361" wp14:editId="263C0209">
            <wp:extent cx="2697480" cy="807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26" w:rsidRDefault="00101926" w:rsidP="003D2F77">
      <w:r>
        <w:rPr>
          <w:rFonts w:hint="eastAsia"/>
        </w:rPr>
        <w:t>算法过程</w:t>
      </w:r>
    </w:p>
    <w:p w:rsidR="00101926" w:rsidRDefault="00101926" w:rsidP="003D2F77"/>
    <w:p w:rsidR="0058235D" w:rsidRDefault="0058235D" w:rsidP="0058235D">
      <w:pPr>
        <w:pStyle w:val="2"/>
      </w:pPr>
      <w:r w:rsidRPr="0058235D">
        <w:t xml:space="preserve">3.3 </w:t>
      </w:r>
      <w:r w:rsidR="008315DF">
        <w:rPr>
          <w:rFonts w:hint="eastAsia"/>
        </w:rPr>
        <w:t>多条路径</w:t>
      </w:r>
    </w:p>
    <w:p w:rsidR="008315DF" w:rsidRPr="008315DF" w:rsidRDefault="008315DF" w:rsidP="008315DF">
      <w:pPr>
        <w:ind w:firstLineChars="200" w:firstLine="560"/>
      </w:pPr>
      <w:r>
        <w:rPr>
          <w:rFonts w:hint="eastAsia"/>
        </w:rPr>
        <w:t>存在多条路径</w:t>
      </w:r>
    </w:p>
    <w:p w:rsidR="0058235D" w:rsidRDefault="0058235D" w:rsidP="0058235D">
      <w:pPr>
        <w:pStyle w:val="3"/>
      </w:pPr>
      <w:r w:rsidRPr="0058235D">
        <w:lastRenderedPageBreak/>
        <w:t>3.3.1 Unified weight learning for all users</w:t>
      </w:r>
    </w:p>
    <w:p w:rsidR="008315DF" w:rsidRDefault="008315DF" w:rsidP="008315DF">
      <w:r>
        <w:rPr>
          <w:rFonts w:hint="eastAsia"/>
        </w:rPr>
        <w:t>统一每条路径权重</w:t>
      </w:r>
    </w:p>
    <w:p w:rsidR="008315DF" w:rsidRDefault="008315DF" w:rsidP="008315DF">
      <w:pPr>
        <w:pStyle w:val="3"/>
      </w:pPr>
      <w:r w:rsidRPr="008315DF">
        <w:t>3.3.2 Personalized weight learning for individual user</w:t>
      </w:r>
    </w:p>
    <w:p w:rsidR="006529B1" w:rsidRDefault="006529B1" w:rsidP="006529B1">
      <w:r>
        <w:rPr>
          <w:noProof/>
        </w:rPr>
        <w:drawing>
          <wp:inline distT="0" distB="0" distL="0" distR="0" wp14:anchorId="6A0BA824" wp14:editId="5DCBA4AD">
            <wp:extent cx="3647302" cy="214532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9144" cy="21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B1" w:rsidRDefault="006529B1" w:rsidP="006529B1">
      <w:r>
        <w:rPr>
          <w:rFonts w:hint="eastAsia"/>
        </w:rPr>
        <w:t>将向量</w:t>
      </w:r>
      <w:r>
        <w:rPr>
          <w:rFonts w:hint="eastAsia"/>
        </w:rPr>
        <w:t>W</w:t>
      </w:r>
      <w:r>
        <w:rPr>
          <w:rFonts w:hint="eastAsia"/>
        </w:rPr>
        <w:t>变为对角矩阵</w:t>
      </w:r>
    </w:p>
    <w:p w:rsidR="00205E1F" w:rsidRDefault="00205E1F" w:rsidP="00205E1F">
      <w:pPr>
        <w:pStyle w:val="3"/>
      </w:pPr>
      <w:r>
        <w:rPr>
          <w:rFonts w:hint="eastAsia"/>
        </w:rPr>
        <w:t xml:space="preserve">3.3.3 </w:t>
      </w:r>
      <w:r w:rsidRPr="00205E1F">
        <w:t>Personalized weight learning with weight regularization</w:t>
      </w:r>
    </w:p>
    <w:p w:rsidR="00205E1F" w:rsidRPr="006529B1" w:rsidRDefault="00205E1F" w:rsidP="00205E1F">
      <w:pPr>
        <w:ind w:firstLineChars="200" w:firstLine="560"/>
      </w:pPr>
      <w:r w:rsidRPr="00205E1F">
        <w:rPr>
          <w:rFonts w:hint="eastAsia"/>
        </w:rPr>
        <w:t>尽管式（</w:t>
      </w:r>
      <w:r w:rsidRPr="00205E1F">
        <w:rPr>
          <w:rFonts w:hint="eastAsia"/>
        </w:rPr>
        <w:t>6</w:t>
      </w:r>
      <w:r w:rsidRPr="00205E1F">
        <w:rPr>
          <w:rFonts w:hint="eastAsia"/>
        </w:rPr>
        <w:t>）考虑了用户的个性化权重，但对于那些评级信息很少的用户来说，可能很难有效地学习权重。训练样本通常比</w:t>
      </w:r>
      <w:r w:rsidR="00167074">
        <w:rPr>
          <w:rFonts w:hint="eastAsia"/>
        </w:rPr>
        <w:t>U</w:t>
      </w:r>
      <w:r w:rsidRPr="00205E1F">
        <w:rPr>
          <w:rFonts w:hint="eastAsia"/>
        </w:rPr>
        <w:t>×</w:t>
      </w:r>
      <w:r w:rsidR="00167074">
        <w:rPr>
          <w:rFonts w:hint="eastAsia"/>
        </w:rPr>
        <w:t>I</w:t>
      </w:r>
      <w:r w:rsidRPr="00205E1F">
        <w:rPr>
          <w:rFonts w:hint="eastAsia"/>
        </w:rPr>
        <w:t>要小得多。训练样本通常不足以进行重量学习，特别是对于那些冷启动用户和项目。根据上述类似用户的权重偏好的一致性规则，用户的路径权重应该与他的类似用户的路径权重一致。对于评分信息较少的用户，由于用户的相似度信息通过元路径更加可用，因此可以从其相似用户的权重中学习路径权重。因此，我们设计一个权重</w:t>
      </w:r>
      <w:proofErr w:type="gramStart"/>
      <w:r w:rsidRPr="00205E1F">
        <w:rPr>
          <w:rFonts w:hint="eastAsia"/>
        </w:rPr>
        <w:t>正则化项如下</w:t>
      </w:r>
      <w:proofErr w:type="gramEnd"/>
      <w:r w:rsidRPr="00205E1F">
        <w:rPr>
          <w:rFonts w:hint="eastAsia"/>
        </w:rPr>
        <w:t>，这迫使</w:t>
      </w:r>
      <w:r w:rsidRPr="00C314E6">
        <w:rPr>
          <w:rFonts w:hint="eastAsia"/>
          <w:b/>
        </w:rPr>
        <w:t>用户的权重与他的类似用户的权重的平均值一致</w:t>
      </w:r>
      <w:r w:rsidRPr="00205E1F">
        <w:rPr>
          <w:rFonts w:hint="eastAsia"/>
        </w:rPr>
        <w:t>。</w:t>
      </w:r>
    </w:p>
    <w:p w:rsidR="0058235D" w:rsidRDefault="00E42A58" w:rsidP="00E42A58">
      <w:pPr>
        <w:pStyle w:val="1"/>
      </w:pPr>
      <w:r w:rsidRPr="00E42A58">
        <w:t>4. EXPERIMENTS</w:t>
      </w:r>
    </w:p>
    <w:p w:rsidR="00E42A58" w:rsidRDefault="00E42A58" w:rsidP="00E42A58">
      <w:pPr>
        <w:pStyle w:val="2"/>
      </w:pPr>
      <w:r w:rsidRPr="00E42A58">
        <w:t>4.3 Comparison Methods</w:t>
      </w:r>
    </w:p>
    <w:p w:rsidR="00E42A58" w:rsidRDefault="00E42A58" w:rsidP="00E42A58">
      <w:pPr>
        <w:ind w:firstLineChars="200" w:firstLine="560"/>
      </w:pPr>
      <w:r w:rsidRPr="00E42A58">
        <w:rPr>
          <w:rFonts w:hint="eastAsia"/>
        </w:rPr>
        <w:t>为了展示所提议的</w:t>
      </w:r>
      <w:proofErr w:type="spellStart"/>
      <w:r w:rsidRPr="00E42A58">
        <w:rPr>
          <w:rFonts w:hint="eastAsia"/>
        </w:rPr>
        <w:t>SemRec</w:t>
      </w:r>
      <w:proofErr w:type="spellEnd"/>
      <w:r w:rsidRPr="00E42A58">
        <w:rPr>
          <w:rFonts w:hint="eastAsia"/>
        </w:rPr>
        <w:t>的有效性，我们比较了</w:t>
      </w:r>
      <w:proofErr w:type="spellStart"/>
      <w:r w:rsidRPr="00E42A58">
        <w:rPr>
          <w:rFonts w:hint="eastAsia"/>
        </w:rPr>
        <w:t>SemRec</w:t>
      </w:r>
      <w:proofErr w:type="spellEnd"/>
      <w:r w:rsidRPr="00E42A58">
        <w:rPr>
          <w:rFonts w:hint="eastAsia"/>
        </w:rPr>
        <w:t>的四种变体。除了具有权重正则化的个性化权重学习方法（称为</w:t>
      </w:r>
      <w:proofErr w:type="spellStart"/>
      <w:r w:rsidRPr="00E42A58">
        <w:rPr>
          <w:rFonts w:hint="eastAsia"/>
        </w:rPr>
        <w:t>SemRecReg</w:t>
      </w:r>
      <w:proofErr w:type="spellEnd"/>
      <w:r w:rsidRPr="00E42A58">
        <w:rPr>
          <w:rFonts w:hint="eastAsia"/>
        </w:rPr>
        <w:t>）之外，还包括三个特殊情况的</w:t>
      </w:r>
      <w:proofErr w:type="spellStart"/>
      <w:r w:rsidRPr="00E42A58">
        <w:rPr>
          <w:rFonts w:hint="eastAsia"/>
        </w:rPr>
        <w:t>SemRec</w:t>
      </w:r>
      <w:proofErr w:type="spellEnd"/>
      <w:r w:rsidRPr="00E42A58">
        <w:rPr>
          <w:rFonts w:hint="eastAsia"/>
        </w:rPr>
        <w:t>：基于单一路径的</w:t>
      </w:r>
      <w:r w:rsidRPr="00E42A58">
        <w:rPr>
          <w:rFonts w:hint="eastAsia"/>
        </w:rPr>
        <w:lastRenderedPageBreak/>
        <w:t>方法（称为</w:t>
      </w:r>
      <w:proofErr w:type="spellStart"/>
      <w:r w:rsidRPr="00E42A58">
        <w:rPr>
          <w:rFonts w:hint="eastAsia"/>
        </w:rPr>
        <w:t>SemRecSgl</w:t>
      </w:r>
      <w:proofErr w:type="spellEnd"/>
      <w:r w:rsidRPr="00E42A58">
        <w:rPr>
          <w:rFonts w:hint="eastAsia"/>
        </w:rPr>
        <w:t>），统一的所有用户的权重学习方法（称为</w:t>
      </w:r>
      <w:proofErr w:type="spellStart"/>
      <w:r w:rsidRPr="00E42A58">
        <w:rPr>
          <w:rFonts w:hint="eastAsia"/>
        </w:rPr>
        <w:t>SemRecAll</w:t>
      </w:r>
      <w:proofErr w:type="spellEnd"/>
      <w:r w:rsidRPr="00E42A58">
        <w:rPr>
          <w:rFonts w:hint="eastAsia"/>
        </w:rPr>
        <w:t>）</w:t>
      </w:r>
      <w:r w:rsidRPr="00E42A58">
        <w:rPr>
          <w:rFonts w:hint="eastAsia"/>
        </w:rPr>
        <w:t xml:space="preserve"> </w:t>
      </w:r>
      <w:r w:rsidRPr="00E42A58">
        <w:rPr>
          <w:rFonts w:hint="eastAsia"/>
        </w:rPr>
        <w:t>用户（称为</w:t>
      </w:r>
      <w:proofErr w:type="spellStart"/>
      <w:r w:rsidRPr="00E42A58">
        <w:rPr>
          <w:rFonts w:hint="eastAsia"/>
        </w:rPr>
        <w:t>SemRecInd</w:t>
      </w:r>
      <w:proofErr w:type="spellEnd"/>
      <w:r w:rsidRPr="00E42A58">
        <w:rPr>
          <w:rFonts w:hint="eastAsia"/>
        </w:rPr>
        <w:t>）。作为基线，下面举例说明四种代表性的评级预测方法。请注意，前</w:t>
      </w:r>
      <w:r w:rsidRPr="00E42A58">
        <w:rPr>
          <w:rFonts w:hint="eastAsia"/>
        </w:rPr>
        <w:t>k</w:t>
      </w:r>
      <w:proofErr w:type="gramStart"/>
      <w:r w:rsidRPr="00E42A58">
        <w:rPr>
          <w:rFonts w:hint="eastAsia"/>
        </w:rPr>
        <w:t>个</w:t>
      </w:r>
      <w:proofErr w:type="gramEnd"/>
      <w:r w:rsidRPr="00E42A58">
        <w:rPr>
          <w:rFonts w:hint="eastAsia"/>
        </w:rPr>
        <w:t>推荐方法</w:t>
      </w:r>
      <w:r w:rsidRPr="00E42A58">
        <w:rPr>
          <w:rFonts w:hint="eastAsia"/>
        </w:rPr>
        <w:t>[15</w:t>
      </w:r>
      <w:r w:rsidRPr="00E42A58">
        <w:rPr>
          <w:rFonts w:hint="eastAsia"/>
        </w:rPr>
        <w:t>，</w:t>
      </w:r>
      <w:r w:rsidRPr="00E42A58">
        <w:rPr>
          <w:rFonts w:hint="eastAsia"/>
        </w:rPr>
        <w:t>2]</w:t>
      </w:r>
      <w:r w:rsidRPr="00E42A58">
        <w:rPr>
          <w:rFonts w:hint="eastAsia"/>
        </w:rPr>
        <w:t>不包括在这里，因为它们解决了不同的问题。</w:t>
      </w:r>
    </w:p>
    <w:p w:rsidR="00E141A5" w:rsidRDefault="00E141A5" w:rsidP="00E42A58">
      <w:pPr>
        <w:ind w:firstLineChars="200" w:firstLine="560"/>
      </w:pPr>
      <w:r w:rsidRPr="00E141A5">
        <w:rPr>
          <w:rFonts w:hint="eastAsia"/>
        </w:rPr>
        <w:t>对于这两个数据集，我们采用</w:t>
      </w:r>
      <w:r w:rsidRPr="00E141A5">
        <w:rPr>
          <w:rFonts w:hint="eastAsia"/>
        </w:rPr>
        <w:t>5</w:t>
      </w:r>
      <w:r w:rsidRPr="00E141A5">
        <w:rPr>
          <w:rFonts w:hint="eastAsia"/>
        </w:rPr>
        <w:t>条有意义的元路径，其长度不超过</w:t>
      </w:r>
      <w:r w:rsidRPr="00E141A5">
        <w:rPr>
          <w:rFonts w:hint="eastAsia"/>
        </w:rPr>
        <w:t>4</w:t>
      </w:r>
      <w:r w:rsidRPr="00E141A5">
        <w:rPr>
          <w:rFonts w:hint="eastAsia"/>
        </w:rPr>
        <w:t>，因为较长的元路径没有意义，并且不能产生良好的相似性度量</w:t>
      </w:r>
      <w:r w:rsidRPr="00E141A5">
        <w:rPr>
          <w:rFonts w:hint="eastAsia"/>
        </w:rPr>
        <w:t>[12]</w:t>
      </w:r>
      <w:r w:rsidRPr="00E141A5">
        <w:rPr>
          <w:rFonts w:hint="eastAsia"/>
        </w:rPr>
        <w:t>。表</w:t>
      </w:r>
      <w:r w:rsidRPr="00E141A5">
        <w:rPr>
          <w:rFonts w:hint="eastAsia"/>
        </w:rPr>
        <w:t>3</w:t>
      </w:r>
      <w:r w:rsidRPr="00E141A5">
        <w:rPr>
          <w:rFonts w:hint="eastAsia"/>
        </w:rPr>
        <w:t>显示了包含加权和未加权元路径的路径。对于</w:t>
      </w:r>
      <w:proofErr w:type="spellStart"/>
      <w:r w:rsidRPr="00E141A5">
        <w:rPr>
          <w:rFonts w:hint="eastAsia"/>
        </w:rPr>
        <w:t>SemRec</w:t>
      </w:r>
      <w:proofErr w:type="spellEnd"/>
      <w:r w:rsidRPr="00E141A5">
        <w:rPr>
          <w:rFonts w:hint="eastAsia"/>
        </w:rPr>
        <w:t>，我们使用</w:t>
      </w:r>
      <w:proofErr w:type="spellStart"/>
      <w:r w:rsidRPr="00E141A5">
        <w:rPr>
          <w:rFonts w:hint="eastAsia"/>
        </w:rPr>
        <w:t>PathSim</w:t>
      </w:r>
      <w:proofErr w:type="spellEnd"/>
      <w:r w:rsidRPr="00E141A5">
        <w:rPr>
          <w:rFonts w:hint="eastAsia"/>
        </w:rPr>
        <w:t xml:space="preserve"> [12]</w:t>
      </w:r>
      <w:r w:rsidRPr="00E141A5">
        <w:rPr>
          <w:rFonts w:hint="eastAsia"/>
        </w:rPr>
        <w:t>作为相似性度量来计算用户之间的相似度。</w:t>
      </w:r>
      <w:proofErr w:type="spellStart"/>
      <w:r w:rsidRPr="00E141A5">
        <w:rPr>
          <w:rFonts w:hint="eastAsia"/>
        </w:rPr>
        <w:t>SemRec</w:t>
      </w:r>
      <w:proofErr w:type="spellEnd"/>
      <w:r w:rsidRPr="00E141A5">
        <w:rPr>
          <w:rFonts w:hint="eastAsia"/>
        </w:rPr>
        <w:t>中的参数λ</w:t>
      </w:r>
      <w:r w:rsidRPr="003C7A4F">
        <w:rPr>
          <w:rFonts w:hint="eastAsia"/>
          <w:vertAlign w:val="subscript"/>
        </w:rPr>
        <w:t>0</w:t>
      </w:r>
      <w:r w:rsidRPr="00E141A5">
        <w:rPr>
          <w:rFonts w:hint="eastAsia"/>
        </w:rPr>
        <w:t>为</w:t>
      </w:r>
      <w:r w:rsidRPr="00E141A5">
        <w:rPr>
          <w:rFonts w:hint="eastAsia"/>
        </w:rPr>
        <w:t>0.01</w:t>
      </w:r>
      <w:r w:rsidRPr="00E141A5">
        <w:rPr>
          <w:rFonts w:hint="eastAsia"/>
        </w:rPr>
        <w:t>，最佳性能为λ</w:t>
      </w:r>
      <w:r w:rsidRPr="003C7A4F">
        <w:rPr>
          <w:rFonts w:hint="eastAsia"/>
          <w:vertAlign w:val="subscript"/>
        </w:rPr>
        <w:t>1</w:t>
      </w:r>
      <w:r w:rsidRPr="00E141A5">
        <w:rPr>
          <w:rFonts w:hint="eastAsia"/>
        </w:rPr>
        <w:t>为</w:t>
      </w:r>
      <w:r w:rsidRPr="00E141A5">
        <w:rPr>
          <w:rFonts w:hint="eastAsia"/>
        </w:rPr>
        <w:t>10</w:t>
      </w:r>
      <w:r w:rsidRPr="00F53DF3">
        <w:rPr>
          <w:rFonts w:hint="eastAsia"/>
          <w:vertAlign w:val="superscript"/>
        </w:rPr>
        <w:t>3</w:t>
      </w:r>
      <w:r w:rsidRPr="00E141A5">
        <w:rPr>
          <w:rFonts w:hint="eastAsia"/>
        </w:rPr>
        <w:t>。其他方法中的参数在这些数据集上设置的性能最好。</w:t>
      </w:r>
    </w:p>
    <w:p w:rsidR="00A86FB7" w:rsidRDefault="00A86FB7" w:rsidP="00A86FB7">
      <w:pPr>
        <w:pStyle w:val="2"/>
      </w:pPr>
      <w:r w:rsidRPr="00A86FB7">
        <w:t>4.4 Effectiveness Experiments</w:t>
      </w:r>
    </w:p>
    <w:p w:rsidR="00A86FB7" w:rsidRDefault="00A86FB7" w:rsidP="00A86FB7">
      <w:pPr>
        <w:ind w:firstLineChars="200" w:firstLine="560"/>
      </w:pPr>
      <w:r>
        <w:rPr>
          <w:rFonts w:hint="eastAsia"/>
        </w:rPr>
        <w:t>对于豆瓣数据集，我们使用不同的训练数据设置（</w:t>
      </w:r>
      <w:r>
        <w:rPr>
          <w:rFonts w:hint="eastAsia"/>
        </w:rPr>
        <w:t>20</w:t>
      </w:r>
      <w:r>
        <w:rPr>
          <w:rFonts w:hint="eastAsia"/>
        </w:rPr>
        <w:t>％，</w:t>
      </w:r>
      <w:r>
        <w:rPr>
          <w:rFonts w:hint="eastAsia"/>
        </w:rPr>
        <w:t>40</w:t>
      </w:r>
      <w:r>
        <w:rPr>
          <w:rFonts w:hint="eastAsia"/>
        </w:rPr>
        <w:t>％，</w:t>
      </w:r>
      <w:r>
        <w:rPr>
          <w:rFonts w:hint="eastAsia"/>
        </w:rPr>
        <w:t>60</w:t>
      </w:r>
      <w:r>
        <w:rPr>
          <w:rFonts w:hint="eastAsia"/>
        </w:rPr>
        <w:t>％，</w:t>
      </w:r>
      <w:r>
        <w:rPr>
          <w:rFonts w:hint="eastAsia"/>
        </w:rPr>
        <w:t>80</w:t>
      </w:r>
      <w:r>
        <w:rPr>
          <w:rFonts w:hint="eastAsia"/>
        </w:rPr>
        <w:t>％）来显示不同数据稀疏度的比较结果。例如，培训数据</w:t>
      </w:r>
      <w:r>
        <w:rPr>
          <w:rFonts w:hint="eastAsia"/>
        </w:rPr>
        <w:t>20</w:t>
      </w:r>
      <w:r>
        <w:rPr>
          <w:rFonts w:hint="eastAsia"/>
        </w:rPr>
        <w:t>％，意味着随机选择用户项目评分矩阵中</w:t>
      </w:r>
      <w:r>
        <w:rPr>
          <w:rFonts w:hint="eastAsia"/>
        </w:rPr>
        <w:t>20</w:t>
      </w:r>
      <w:r>
        <w:rPr>
          <w:rFonts w:hint="eastAsia"/>
        </w:rPr>
        <w:t>％的评分作为预测剩余</w:t>
      </w:r>
      <w:r>
        <w:rPr>
          <w:rFonts w:hint="eastAsia"/>
        </w:rPr>
        <w:t>80</w:t>
      </w:r>
      <w:r>
        <w:rPr>
          <w:rFonts w:hint="eastAsia"/>
        </w:rPr>
        <w:t>％的训练数据。从表</w:t>
      </w:r>
      <w:r>
        <w:rPr>
          <w:rFonts w:hint="eastAsia"/>
        </w:rPr>
        <w:t>2</w:t>
      </w:r>
      <w:r>
        <w:rPr>
          <w:rFonts w:hint="eastAsia"/>
        </w:rPr>
        <w:t>可以看出，豆瓣数据集的评分关系密集，而</w:t>
      </w:r>
      <w:r>
        <w:rPr>
          <w:rFonts w:hint="eastAsia"/>
        </w:rPr>
        <w:t>Yelp</w:t>
      </w:r>
      <w:r>
        <w:rPr>
          <w:rFonts w:hint="eastAsia"/>
        </w:rPr>
        <w:t>评分关系非常稀疏。所以我们在</w:t>
      </w:r>
      <w:r>
        <w:rPr>
          <w:rFonts w:hint="eastAsia"/>
        </w:rPr>
        <w:t>Yelp</w:t>
      </w:r>
      <w:r>
        <w:rPr>
          <w:rFonts w:hint="eastAsia"/>
        </w:rPr>
        <w:t>上使用更多的训练数据（</w:t>
      </w:r>
      <w:r>
        <w:rPr>
          <w:rFonts w:hint="eastAsia"/>
        </w:rPr>
        <w:t>60</w:t>
      </w:r>
      <w:r>
        <w:rPr>
          <w:rFonts w:hint="eastAsia"/>
        </w:rPr>
        <w:t>％，</w:t>
      </w:r>
      <w:r>
        <w:rPr>
          <w:rFonts w:hint="eastAsia"/>
        </w:rPr>
        <w:t>70</w:t>
      </w:r>
      <w:r>
        <w:rPr>
          <w:rFonts w:hint="eastAsia"/>
        </w:rPr>
        <w:t>％，</w:t>
      </w:r>
      <w:r>
        <w:rPr>
          <w:rFonts w:hint="eastAsia"/>
        </w:rPr>
        <w:t>80</w:t>
      </w:r>
      <w:r>
        <w:rPr>
          <w:rFonts w:hint="eastAsia"/>
        </w:rPr>
        <w:t>％，</w:t>
      </w:r>
      <w:r>
        <w:rPr>
          <w:rFonts w:hint="eastAsia"/>
        </w:rPr>
        <w:t>90</w:t>
      </w:r>
      <w:r>
        <w:rPr>
          <w:rFonts w:hint="eastAsia"/>
        </w:rPr>
        <w:t>％）。随机选择独立重复</w:t>
      </w:r>
      <w:r>
        <w:rPr>
          <w:rFonts w:hint="eastAsia"/>
        </w:rPr>
        <w:t>10</w:t>
      </w:r>
      <w:r>
        <w:rPr>
          <w:rFonts w:hint="eastAsia"/>
        </w:rPr>
        <w:t>次，平均结果见表</w:t>
      </w:r>
      <w:r>
        <w:rPr>
          <w:rFonts w:hint="eastAsia"/>
        </w:rPr>
        <w:t>4</w:t>
      </w:r>
      <w:r>
        <w:rPr>
          <w:rFonts w:hint="eastAsia"/>
        </w:rPr>
        <w:t>。请注意，</w:t>
      </w:r>
      <w:proofErr w:type="spellStart"/>
      <w:r>
        <w:rPr>
          <w:rFonts w:hint="eastAsia"/>
        </w:rPr>
        <w:t>SemRecSgl</w:t>
      </w:r>
      <w:proofErr w:type="spellEnd"/>
      <w:r>
        <w:rPr>
          <w:rFonts w:hint="eastAsia"/>
        </w:rPr>
        <w:t>报告这五条路径上的最佳性能。</w:t>
      </w:r>
    </w:p>
    <w:p w:rsidR="00A86FB7" w:rsidRDefault="00A86FB7" w:rsidP="00A86FB7">
      <w:pPr>
        <w:ind w:firstLineChars="200" w:firstLine="560"/>
      </w:pPr>
      <w:r>
        <w:rPr>
          <w:rFonts w:hint="eastAsia"/>
        </w:rPr>
        <w:t>从结果中，我们可以看到，在大多数情况下，所有版本的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都优于其他方法。特别是，</w:t>
      </w:r>
      <w:proofErr w:type="spellStart"/>
      <w:r>
        <w:rPr>
          <w:rFonts w:hint="eastAsia"/>
        </w:rPr>
        <w:t>SemRecReg</w:t>
      </w:r>
      <w:proofErr w:type="spellEnd"/>
      <w:r>
        <w:rPr>
          <w:rFonts w:hint="eastAsia"/>
        </w:rPr>
        <w:t>在所有条件下始终达到最佳性能。例如，在豆瓣的</w:t>
      </w:r>
      <w:r>
        <w:rPr>
          <w:rFonts w:hint="eastAsia"/>
        </w:rPr>
        <w:t>20</w:t>
      </w:r>
      <w:r>
        <w:rPr>
          <w:rFonts w:hint="eastAsia"/>
        </w:rPr>
        <w:t>％的培训中，</w:t>
      </w:r>
      <w:proofErr w:type="spellStart"/>
      <w:r>
        <w:rPr>
          <w:rFonts w:hint="eastAsia"/>
        </w:rPr>
        <w:t>SemRecReg</w:t>
      </w:r>
      <w:proofErr w:type="spellEnd"/>
      <w:r>
        <w:rPr>
          <w:rFonts w:hint="eastAsia"/>
        </w:rPr>
        <w:t>在</w:t>
      </w:r>
      <w:r>
        <w:rPr>
          <w:rFonts w:hint="eastAsia"/>
        </w:rPr>
        <w:t>RSME</w:t>
      </w:r>
      <w:r>
        <w:rPr>
          <w:rFonts w:hint="eastAsia"/>
        </w:rPr>
        <w:t>上的表现优于</w:t>
      </w:r>
      <w:r>
        <w:rPr>
          <w:rFonts w:hint="eastAsia"/>
        </w:rPr>
        <w:t>19.55</w:t>
      </w:r>
      <w:r>
        <w:rPr>
          <w:rFonts w:hint="eastAsia"/>
        </w:rPr>
        <w:t>％，在</w:t>
      </w:r>
      <w:r>
        <w:rPr>
          <w:rFonts w:hint="eastAsia"/>
        </w:rPr>
        <w:t>MAE</w:t>
      </w:r>
      <w:r>
        <w:rPr>
          <w:rFonts w:hint="eastAsia"/>
        </w:rPr>
        <w:t>上表现为</w:t>
      </w:r>
      <w:r>
        <w:rPr>
          <w:rFonts w:hint="eastAsia"/>
        </w:rPr>
        <w:t>15.89</w:t>
      </w:r>
      <w:r>
        <w:rPr>
          <w:rFonts w:hint="eastAsia"/>
        </w:rPr>
        <w:t>％。与</w:t>
      </w:r>
      <w:r>
        <w:rPr>
          <w:rFonts w:hint="eastAsia"/>
        </w:rPr>
        <w:t>PMF</w:t>
      </w:r>
      <w:r>
        <w:rPr>
          <w:rFonts w:hint="eastAsia"/>
        </w:rPr>
        <w:t>相比，</w:t>
      </w:r>
      <w:r>
        <w:rPr>
          <w:rFonts w:hint="eastAsia"/>
        </w:rPr>
        <w:t>CMF</w:t>
      </w:r>
      <w:r>
        <w:rPr>
          <w:rFonts w:hint="eastAsia"/>
        </w:rPr>
        <w:t>通过将异</w:t>
      </w:r>
      <w:r>
        <w:rPr>
          <w:rFonts w:hint="eastAsia"/>
        </w:rPr>
        <w:lastRenderedPageBreak/>
        <w:t>构信息与矩阵分解相结合来提高推荐性能。然而，在所有条件下，其性能比拟议的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要差得多，特别是在较少的训练集上。作为与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最相似的方法，</w:t>
      </w:r>
      <w:proofErr w:type="spellStart"/>
      <w:r>
        <w:rPr>
          <w:rFonts w:hint="eastAsia"/>
        </w:rPr>
        <w:t>HeteMF</w:t>
      </w:r>
      <w:proofErr w:type="spellEnd"/>
      <w:r>
        <w:rPr>
          <w:rFonts w:hint="eastAsia"/>
        </w:rPr>
        <w:t>也具有良好的性能，但其性能仍然比拟议的</w:t>
      </w:r>
      <w:proofErr w:type="spellStart"/>
      <w:r>
        <w:rPr>
          <w:rFonts w:hint="eastAsia"/>
        </w:rPr>
        <w:t>SemRecReg</w:t>
      </w:r>
      <w:proofErr w:type="spellEnd"/>
      <w:r>
        <w:rPr>
          <w:rFonts w:hint="eastAsia"/>
        </w:rPr>
        <w:t>差。这些都意味着提出的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有更好的机制来整合异构信息。</w:t>
      </w:r>
    </w:p>
    <w:p w:rsidR="00A86FB7" w:rsidRDefault="00A86FB7" w:rsidP="00A86FB7">
      <w:pPr>
        <w:ind w:firstLineChars="200" w:firstLine="560"/>
      </w:pPr>
      <w:r>
        <w:rPr>
          <w:rFonts w:hint="eastAsia"/>
        </w:rPr>
        <w:t>另外，不同版本的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有不同的表现。一般来说，除了</w:t>
      </w:r>
      <w:proofErr w:type="spellStart"/>
      <w:r>
        <w:rPr>
          <w:rFonts w:hint="eastAsia"/>
        </w:rPr>
        <w:t>SemRecInd</w:t>
      </w:r>
      <w:proofErr w:type="spellEnd"/>
      <w:r>
        <w:rPr>
          <w:rFonts w:hint="eastAsia"/>
        </w:rPr>
        <w:t>之外，具有多个路径的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（例如，</w:t>
      </w:r>
      <w:proofErr w:type="spellStart"/>
      <w:r>
        <w:rPr>
          <w:rFonts w:hint="eastAsia"/>
        </w:rPr>
        <w:t>SemRecAll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SemRecReg</w:t>
      </w:r>
      <w:proofErr w:type="spellEnd"/>
      <w:r>
        <w:rPr>
          <w:rFonts w:hint="eastAsia"/>
        </w:rPr>
        <w:t>）具有比单个路径（即，</w:t>
      </w:r>
      <w:proofErr w:type="spellStart"/>
      <w:r>
        <w:rPr>
          <w:rFonts w:hint="eastAsia"/>
        </w:rPr>
        <w:t>SemRecSgl</w:t>
      </w:r>
      <w:proofErr w:type="spellEnd"/>
      <w:r>
        <w:rPr>
          <w:rFonts w:hint="eastAsia"/>
        </w:rPr>
        <w:t>）的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更好的性能，这表明</w:t>
      </w:r>
      <w:proofErr w:type="spellStart"/>
      <w:r>
        <w:rPr>
          <w:rFonts w:hint="eastAsia"/>
        </w:rPr>
        <w:t>SemRec</w:t>
      </w:r>
      <w:proofErr w:type="spellEnd"/>
      <w:r>
        <w:rPr>
          <w:rFonts w:hint="eastAsia"/>
        </w:rPr>
        <w:t>的权重学习能够有效地整合由不同路径生成的相似性信息。由于评级稀疏性，在大多数情况下，</w:t>
      </w:r>
      <w:proofErr w:type="spellStart"/>
      <w:r>
        <w:rPr>
          <w:rFonts w:hint="eastAsia"/>
        </w:rPr>
        <w:t>SemRecInd</w:t>
      </w:r>
      <w:proofErr w:type="spellEnd"/>
      <w:r>
        <w:rPr>
          <w:rFonts w:hint="eastAsia"/>
        </w:rPr>
        <w:t>的性能比</w:t>
      </w:r>
      <w:proofErr w:type="spellStart"/>
      <w:r>
        <w:rPr>
          <w:rFonts w:hint="eastAsia"/>
        </w:rPr>
        <w:t>SemRecAll</w:t>
      </w:r>
      <w:proofErr w:type="spellEnd"/>
      <w:r>
        <w:rPr>
          <w:rFonts w:hint="eastAsia"/>
        </w:rPr>
        <w:t>差。此外，</w:t>
      </w:r>
      <w:proofErr w:type="spellStart"/>
      <w:r>
        <w:rPr>
          <w:rFonts w:hint="eastAsia"/>
        </w:rPr>
        <w:t>SemRecRec</w:t>
      </w:r>
      <w:proofErr w:type="spellEnd"/>
      <w:r>
        <w:rPr>
          <w:rFonts w:hint="eastAsia"/>
        </w:rPr>
        <w:t>优于</w:t>
      </w:r>
      <w:proofErr w:type="spellStart"/>
      <w:r>
        <w:rPr>
          <w:rFonts w:hint="eastAsia"/>
        </w:rPr>
        <w:t>SemRecInd</w:t>
      </w:r>
      <w:proofErr w:type="spellEnd"/>
      <w:r>
        <w:rPr>
          <w:rFonts w:hint="eastAsia"/>
        </w:rPr>
        <w:t>的更好的性能证实了重量正则化术语的好处。总而言之，</w:t>
      </w:r>
      <w:proofErr w:type="spellStart"/>
      <w:r>
        <w:rPr>
          <w:rFonts w:hint="eastAsia"/>
        </w:rPr>
        <w:t>SemRecReg</w:t>
      </w:r>
      <w:proofErr w:type="spellEnd"/>
      <w:r>
        <w:rPr>
          <w:rFonts w:hint="eastAsia"/>
        </w:rPr>
        <w:t>在所有条件下始终达到最佳性能。其原因在于</w:t>
      </w:r>
      <w:proofErr w:type="spellStart"/>
      <w:r>
        <w:rPr>
          <w:rFonts w:hint="eastAsia"/>
        </w:rPr>
        <w:t>SemRecReg</w:t>
      </w:r>
      <w:proofErr w:type="spellEnd"/>
      <w:r>
        <w:rPr>
          <w:rFonts w:hint="eastAsia"/>
        </w:rPr>
        <w:t>不仅实现了所有用户的个性化权重学习，而且通过权重正则</w:t>
      </w:r>
      <w:proofErr w:type="gramStart"/>
      <w:r>
        <w:rPr>
          <w:rFonts w:hint="eastAsia"/>
        </w:rPr>
        <w:t>化避免</w:t>
      </w:r>
      <w:proofErr w:type="gramEnd"/>
      <w:r>
        <w:rPr>
          <w:rFonts w:hint="eastAsia"/>
        </w:rPr>
        <w:t>了评级的稀疏性。</w:t>
      </w:r>
    </w:p>
    <w:p w:rsidR="00A86FB7" w:rsidRDefault="00A86FB7" w:rsidP="00A86FB7">
      <w:pPr>
        <w:ind w:firstLineChars="200" w:firstLine="560"/>
      </w:pPr>
      <w:r w:rsidRPr="00A86FB7">
        <w:rPr>
          <w:rFonts w:hint="eastAsia"/>
        </w:rPr>
        <w:t>此外，我们记录这些方法在学习过程中的平均运行时间。对于两种基于相似性的方法（例如，</w:t>
      </w:r>
      <w:proofErr w:type="spellStart"/>
      <w:r w:rsidRPr="00A86FB7">
        <w:rPr>
          <w:rFonts w:hint="eastAsia"/>
        </w:rPr>
        <w:t>SemRec</w:t>
      </w:r>
      <w:proofErr w:type="spellEnd"/>
      <w:r w:rsidRPr="00A86FB7">
        <w:rPr>
          <w:rFonts w:hint="eastAsia"/>
        </w:rPr>
        <w:t>和</w:t>
      </w:r>
      <w:proofErr w:type="spellStart"/>
      <w:r w:rsidRPr="00A86FB7">
        <w:rPr>
          <w:rFonts w:hint="eastAsia"/>
        </w:rPr>
        <w:t>HeteMF</w:t>
      </w:r>
      <w:proofErr w:type="spellEnd"/>
      <w:r w:rsidRPr="00A86FB7">
        <w:rPr>
          <w:rFonts w:hint="eastAsia"/>
        </w:rPr>
        <w:t>），我们不考虑相似性评估的运行时间，因为它可以事先离线完成。对于四个版本的</w:t>
      </w:r>
      <w:proofErr w:type="spellStart"/>
      <w:r w:rsidRPr="00A86FB7">
        <w:rPr>
          <w:rFonts w:hint="eastAsia"/>
        </w:rPr>
        <w:t>SemRec</w:t>
      </w:r>
      <w:proofErr w:type="spellEnd"/>
      <w:r w:rsidRPr="00A86FB7">
        <w:rPr>
          <w:rFonts w:hint="eastAsia"/>
        </w:rPr>
        <w:t>，当权重学习任务变得更加复杂时，他们的运行时间会增加。</w:t>
      </w:r>
      <w:proofErr w:type="spellStart"/>
      <w:r w:rsidRPr="00A86FB7">
        <w:rPr>
          <w:rFonts w:hint="eastAsia"/>
        </w:rPr>
        <w:t>SemRecSgl</w:t>
      </w:r>
      <w:proofErr w:type="spellEnd"/>
      <w:r w:rsidRPr="00A86FB7">
        <w:rPr>
          <w:rFonts w:hint="eastAsia"/>
        </w:rPr>
        <w:t>和</w:t>
      </w:r>
      <w:proofErr w:type="spellStart"/>
      <w:r w:rsidRPr="00A86FB7">
        <w:rPr>
          <w:rFonts w:hint="eastAsia"/>
        </w:rPr>
        <w:t>SemRecAll</w:t>
      </w:r>
      <w:proofErr w:type="spellEnd"/>
      <w:r w:rsidRPr="00A86FB7">
        <w:rPr>
          <w:rFonts w:hint="eastAsia"/>
        </w:rPr>
        <w:t>都非常快，适用于在线学习。与</w:t>
      </w:r>
      <w:r w:rsidRPr="00A86FB7">
        <w:rPr>
          <w:rFonts w:hint="eastAsia"/>
        </w:rPr>
        <w:t>CMF</w:t>
      </w:r>
      <w:r w:rsidRPr="00A86FB7">
        <w:rPr>
          <w:rFonts w:hint="eastAsia"/>
        </w:rPr>
        <w:t>和</w:t>
      </w:r>
      <w:proofErr w:type="spellStart"/>
      <w:r w:rsidRPr="00A86FB7">
        <w:rPr>
          <w:rFonts w:hint="eastAsia"/>
        </w:rPr>
        <w:t>HeteMF</w:t>
      </w:r>
      <w:proofErr w:type="spellEnd"/>
      <w:r w:rsidRPr="00A86FB7">
        <w:rPr>
          <w:rFonts w:hint="eastAsia"/>
        </w:rPr>
        <w:t>相比，</w:t>
      </w:r>
      <w:proofErr w:type="spellStart"/>
      <w:r w:rsidRPr="00A86FB7">
        <w:rPr>
          <w:rFonts w:hint="eastAsia"/>
        </w:rPr>
        <w:t>SemRecInd</w:t>
      </w:r>
      <w:proofErr w:type="spellEnd"/>
      <w:r w:rsidRPr="00A86FB7">
        <w:rPr>
          <w:rFonts w:hint="eastAsia"/>
        </w:rPr>
        <w:t>和</w:t>
      </w:r>
      <w:proofErr w:type="spellStart"/>
      <w:r w:rsidRPr="00A86FB7">
        <w:rPr>
          <w:rFonts w:hint="eastAsia"/>
        </w:rPr>
        <w:t>SemRecReg</w:t>
      </w:r>
      <w:proofErr w:type="spellEnd"/>
      <w:r w:rsidRPr="00A86FB7">
        <w:rPr>
          <w:rFonts w:hint="eastAsia"/>
        </w:rPr>
        <w:t>的运行时间仍然可以接受。我们可以通过在实际应用中平衡</w:t>
      </w:r>
      <w:proofErr w:type="spellStart"/>
      <w:r w:rsidRPr="00A86FB7">
        <w:rPr>
          <w:rFonts w:hint="eastAsia"/>
        </w:rPr>
        <w:t>SemRec</w:t>
      </w:r>
      <w:proofErr w:type="spellEnd"/>
      <w:r w:rsidRPr="00A86FB7">
        <w:rPr>
          <w:rFonts w:hint="eastAsia"/>
        </w:rPr>
        <w:t>的效率和有效性来选择合适的模型。</w:t>
      </w:r>
    </w:p>
    <w:p w:rsidR="00A86FB7" w:rsidRDefault="00A86FB7" w:rsidP="00A86FB7">
      <w:pPr>
        <w:ind w:firstLineChars="200" w:firstLine="560"/>
        <w:rPr>
          <w:rFonts w:hint="eastAsia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普</w:t>
            </w:r>
            <w:proofErr w:type="gramStart"/>
            <w:r>
              <w:t>一</w:t>
            </w:r>
            <w:proofErr w:type="gramEnd"/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莫</w:t>
            </w:r>
          </w:p>
        </w:tc>
        <w:tc>
          <w:tcPr>
            <w:tcW w:w="493" w:type="dxa"/>
          </w:tcPr>
          <w:p w:rsidR="00CD6420" w:rsidRDefault="00CD6420" w:rsidP="00A86FB7">
            <w:r>
              <w:t>罗</w:t>
            </w:r>
          </w:p>
        </w:tc>
        <w:tc>
          <w:tcPr>
            <w:tcW w:w="493" w:type="dxa"/>
          </w:tcPr>
          <w:p w:rsidR="00CD6420" w:rsidRDefault="00CD6420" w:rsidP="00A86FB7">
            <w:r>
              <w:t>斯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德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摩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proofErr w:type="gramStart"/>
            <w:r>
              <w:t>葛</w:t>
            </w:r>
            <w:proofErr w:type="gramEnd"/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祖</w:t>
            </w:r>
          </w:p>
        </w:tc>
        <w:tc>
          <w:tcPr>
            <w:tcW w:w="493" w:type="dxa"/>
          </w:tcPr>
          <w:p w:rsidR="00CD6420" w:rsidRDefault="00CD6420" w:rsidP="00A86FB7">
            <w:r>
              <w:t>尔</w:t>
            </w:r>
          </w:p>
        </w:tc>
        <w:tc>
          <w:tcPr>
            <w:tcW w:w="493" w:type="dxa"/>
          </w:tcPr>
          <w:p w:rsidR="00CD6420" w:rsidRDefault="00CD6420" w:rsidP="00A86FB7">
            <w:r>
              <w:t>法</w:t>
            </w:r>
          </w:p>
        </w:tc>
        <w:tc>
          <w:tcPr>
            <w:tcW w:w="493" w:type="dxa"/>
          </w:tcPr>
          <w:p w:rsidR="00CD6420" w:rsidRDefault="00CD6420" w:rsidP="00A86FB7">
            <w:r>
              <w:t>拉</w:t>
            </w:r>
          </w:p>
        </w:tc>
        <w:tc>
          <w:tcPr>
            <w:tcW w:w="493" w:type="dxa"/>
          </w:tcPr>
          <w:p w:rsidR="00CD6420" w:rsidRDefault="00CD6420" w:rsidP="00A86FB7">
            <w:r>
              <w:t>克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尔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卡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格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温</w:t>
            </w:r>
          </w:p>
        </w:tc>
        <w:tc>
          <w:tcPr>
            <w:tcW w:w="493" w:type="dxa"/>
          </w:tcPr>
          <w:p w:rsidR="00CD6420" w:rsidRDefault="00356082" w:rsidP="00A86FB7">
            <w:r>
              <w:t>蕾</w:t>
            </w:r>
          </w:p>
        </w:tc>
        <w:tc>
          <w:tcPr>
            <w:tcW w:w="493" w:type="dxa"/>
          </w:tcPr>
          <w:p w:rsidR="00CD6420" w:rsidRDefault="00356082" w:rsidP="00A86FB7">
            <w:proofErr w:type="gramStart"/>
            <w:r>
              <w:t>莎</w:t>
            </w:r>
            <w:proofErr w:type="gramEnd"/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拉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泉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proofErr w:type="gramStart"/>
            <w:r>
              <w:t>萨</w:t>
            </w:r>
            <w:proofErr w:type="gramEnd"/>
          </w:p>
        </w:tc>
        <w:tc>
          <w:tcPr>
            <w:tcW w:w="493" w:type="dxa"/>
          </w:tcPr>
          <w:p w:rsidR="00CD6420" w:rsidRDefault="00CD6420" w:rsidP="00A86FB7">
            <w:r>
              <w:t>布</w:t>
            </w:r>
          </w:p>
        </w:tc>
        <w:tc>
          <w:tcPr>
            <w:tcW w:w="493" w:type="dxa"/>
          </w:tcPr>
          <w:p w:rsidR="00CD6420" w:rsidRDefault="00CD6420" w:rsidP="00A86FB7">
            <w:r>
              <w:t>拉</w:t>
            </w:r>
          </w:p>
        </w:tc>
        <w:tc>
          <w:tcPr>
            <w:tcW w:w="493" w:type="dxa"/>
          </w:tcPr>
          <w:p w:rsidR="00CD6420" w:rsidRDefault="00CD6420" w:rsidP="00A86FB7">
            <w:r>
              <w:t>金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CD6420" w:rsidTr="00CD6420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r>
              <w:t>加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356082" w:rsidP="00A86FB7">
            <w:proofErr w:type="gramStart"/>
            <w:r>
              <w:t>崔</w:t>
            </w:r>
            <w:proofErr w:type="gramEnd"/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356082" w:rsidTr="00356082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>
            <w:proofErr w:type="gramStart"/>
            <w:r>
              <w:t>洛</w:t>
            </w:r>
            <w:proofErr w:type="gramEnd"/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356082" w:rsidP="00A86FB7">
            <w:r>
              <w:t>利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  <w:shd w:val="clear" w:color="auto" w:fill="00B050"/>
          </w:tcPr>
          <w:p w:rsidR="00CD6420" w:rsidRDefault="00CD6420" w:rsidP="00A86FB7"/>
        </w:tc>
      </w:tr>
      <w:tr w:rsidR="00CD6420" w:rsidTr="00356082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Pr="00CD6420" w:rsidRDefault="00CD6420" w:rsidP="00A86FB7">
            <w:r w:rsidRPr="00CD6420">
              <w:t>斯</w:t>
            </w:r>
          </w:p>
        </w:tc>
        <w:tc>
          <w:tcPr>
            <w:tcW w:w="493" w:type="dxa"/>
            <w:shd w:val="clear" w:color="auto" w:fill="92D050"/>
          </w:tcPr>
          <w:p w:rsidR="00CD6420" w:rsidRP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P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Pr="00CD6420" w:rsidRDefault="00356082" w:rsidP="00A86FB7">
            <w:r>
              <w:t>艾</w:t>
            </w:r>
          </w:p>
        </w:tc>
        <w:tc>
          <w:tcPr>
            <w:tcW w:w="493" w:type="dxa"/>
            <w:shd w:val="clear" w:color="auto" w:fill="92D050"/>
          </w:tcPr>
          <w:p w:rsidR="00CD6420" w:rsidRPr="00CD6420" w:rsidRDefault="00CD6420" w:rsidP="00A86FB7"/>
        </w:tc>
        <w:tc>
          <w:tcPr>
            <w:tcW w:w="493" w:type="dxa"/>
            <w:shd w:val="clear" w:color="auto" w:fill="00B050"/>
          </w:tcPr>
          <w:p w:rsidR="00CD6420" w:rsidRPr="00CD6420" w:rsidRDefault="00CD6420" w:rsidP="00A86FB7"/>
        </w:tc>
      </w:tr>
      <w:tr w:rsidR="00356082" w:rsidTr="00356082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  <w:shd w:val="clear" w:color="auto" w:fill="00B050"/>
          </w:tcPr>
          <w:p w:rsidR="00CD6420" w:rsidRDefault="00FF1FCE" w:rsidP="00A86FB7">
            <w:r>
              <w:t>哈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356082" w:rsidP="00A86FB7">
            <w:r>
              <w:t>克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  <w:shd w:val="clear" w:color="auto" w:fill="00B050"/>
          </w:tcPr>
          <w:p w:rsidR="00CD6420" w:rsidRDefault="00CD6420" w:rsidP="00A86FB7"/>
        </w:tc>
      </w:tr>
      <w:tr w:rsidR="00356082" w:rsidTr="00356082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Default="00CD6420" w:rsidP="00A86FB7"/>
        </w:tc>
        <w:tc>
          <w:tcPr>
            <w:tcW w:w="493" w:type="dxa"/>
            <w:shd w:val="clear" w:color="auto" w:fill="00B050"/>
          </w:tcPr>
          <w:p w:rsidR="00CD6420" w:rsidRDefault="00FF1FCE" w:rsidP="00A86FB7">
            <w:r>
              <w:t>里</w:t>
            </w:r>
          </w:p>
        </w:tc>
        <w:tc>
          <w:tcPr>
            <w:tcW w:w="493" w:type="dxa"/>
            <w:shd w:val="clear" w:color="auto" w:fill="92D050"/>
          </w:tcPr>
          <w:p w:rsid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Default="00356082" w:rsidP="00A86FB7">
            <w:r>
              <w:t>斯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  <w:shd w:val="clear" w:color="auto" w:fill="00B050"/>
          </w:tcPr>
          <w:p w:rsidR="00CD6420" w:rsidRDefault="00CD6420" w:rsidP="00A86FB7"/>
        </w:tc>
      </w:tr>
      <w:tr w:rsidR="00356082" w:rsidTr="00356082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  <w:shd w:val="clear" w:color="auto" w:fill="00B050"/>
          </w:tcPr>
          <w:p w:rsidR="00CD6420" w:rsidRDefault="00FF1FCE" w:rsidP="00A86FB7">
            <w:r>
              <w:t>森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  <w:tr w:rsidR="00356082" w:rsidTr="00356082">
        <w:trPr>
          <w:trHeight w:hRule="exact" w:val="493"/>
        </w:trPr>
        <w:tc>
          <w:tcPr>
            <w:tcW w:w="493" w:type="dxa"/>
            <w:shd w:val="clear" w:color="auto" w:fill="92D050"/>
          </w:tcPr>
          <w:p w:rsid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Default="00CD6420" w:rsidP="00A86FB7"/>
        </w:tc>
        <w:tc>
          <w:tcPr>
            <w:tcW w:w="493" w:type="dxa"/>
            <w:shd w:val="clear" w:color="auto" w:fill="92D050"/>
          </w:tcPr>
          <w:p w:rsidR="00CD6420" w:rsidRDefault="00FF1FCE" w:rsidP="00A86FB7">
            <w:r>
              <w:t>福</w:t>
            </w:r>
          </w:p>
        </w:tc>
        <w:tc>
          <w:tcPr>
            <w:tcW w:w="493" w:type="dxa"/>
            <w:shd w:val="clear" w:color="auto" w:fill="92D050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bookmarkStart w:id="0" w:name="_GoBack"/>
        <w:bookmarkEnd w:id="0"/>
      </w:tr>
      <w:tr w:rsidR="00356082" w:rsidTr="00356082">
        <w:trPr>
          <w:trHeight w:hRule="exact" w:val="493"/>
        </w:trPr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  <w:shd w:val="clear" w:color="auto" w:fill="00B050"/>
          </w:tcPr>
          <w:p w:rsidR="00CD6420" w:rsidRDefault="00FF1FCE" w:rsidP="00A86FB7">
            <w:r>
              <w:t>特</w:t>
            </w:r>
          </w:p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  <w:tc>
          <w:tcPr>
            <w:tcW w:w="493" w:type="dxa"/>
          </w:tcPr>
          <w:p w:rsidR="00CD6420" w:rsidRDefault="00CD6420" w:rsidP="00A86FB7"/>
        </w:tc>
      </w:tr>
    </w:tbl>
    <w:p w:rsidR="00CD6420" w:rsidRPr="00CD6420" w:rsidRDefault="00CD6420" w:rsidP="00A86FB7">
      <w:pPr>
        <w:ind w:firstLineChars="200" w:firstLine="560"/>
      </w:pPr>
    </w:p>
    <w:sectPr w:rsidR="00CD6420" w:rsidRPr="00CD6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C42" w:rsidRDefault="00BD4C42" w:rsidP="00EE3F05">
      <w:pPr>
        <w:spacing w:line="240" w:lineRule="auto"/>
      </w:pPr>
      <w:r>
        <w:separator/>
      </w:r>
    </w:p>
  </w:endnote>
  <w:endnote w:type="continuationSeparator" w:id="0">
    <w:p w:rsidR="00BD4C42" w:rsidRDefault="00BD4C42" w:rsidP="00EE3F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SanL-Regu">
    <w:altName w:val="Times New Roman"/>
    <w:panose1 w:val="00000000000000000000"/>
    <w:charset w:val="00"/>
    <w:family w:val="roman"/>
    <w:notTrueType/>
    <w:pitch w:val="default"/>
  </w:font>
  <w:font w:name="NimbusSanL-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C42" w:rsidRDefault="00BD4C42" w:rsidP="00EE3F05">
      <w:pPr>
        <w:spacing w:line="240" w:lineRule="auto"/>
      </w:pPr>
      <w:r>
        <w:separator/>
      </w:r>
    </w:p>
  </w:footnote>
  <w:footnote w:type="continuationSeparator" w:id="0">
    <w:p w:rsidR="00BD4C42" w:rsidRDefault="00BD4C42" w:rsidP="00EE3F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6E2D"/>
    <w:multiLevelType w:val="hybridMultilevel"/>
    <w:tmpl w:val="CC661B78"/>
    <w:lvl w:ilvl="0" w:tplc="F1E47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82544"/>
    <w:multiLevelType w:val="hybridMultilevel"/>
    <w:tmpl w:val="CACEEF36"/>
    <w:lvl w:ilvl="0" w:tplc="BE38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C5B50"/>
    <w:multiLevelType w:val="multilevel"/>
    <w:tmpl w:val="C3CE7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94D0509"/>
    <w:multiLevelType w:val="hybridMultilevel"/>
    <w:tmpl w:val="6872457E"/>
    <w:lvl w:ilvl="0" w:tplc="8DAC7C9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9E3705"/>
    <w:multiLevelType w:val="hybridMultilevel"/>
    <w:tmpl w:val="5C34B87E"/>
    <w:lvl w:ilvl="0" w:tplc="1A92C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F4"/>
    <w:rsid w:val="00014719"/>
    <w:rsid w:val="00020A49"/>
    <w:rsid w:val="00027958"/>
    <w:rsid w:val="000850E0"/>
    <w:rsid w:val="000A09D6"/>
    <w:rsid w:val="000A4449"/>
    <w:rsid w:val="000A700E"/>
    <w:rsid w:val="000D1FC6"/>
    <w:rsid w:val="000F02FF"/>
    <w:rsid w:val="000F42B6"/>
    <w:rsid w:val="000F5995"/>
    <w:rsid w:val="00101926"/>
    <w:rsid w:val="001070FA"/>
    <w:rsid w:val="001074F6"/>
    <w:rsid w:val="00134910"/>
    <w:rsid w:val="001422D7"/>
    <w:rsid w:val="001551D7"/>
    <w:rsid w:val="00163037"/>
    <w:rsid w:val="0016345E"/>
    <w:rsid w:val="00166262"/>
    <w:rsid w:val="00167074"/>
    <w:rsid w:val="00172D1E"/>
    <w:rsid w:val="001907BA"/>
    <w:rsid w:val="001A341B"/>
    <w:rsid w:val="001A797E"/>
    <w:rsid w:val="001B02D1"/>
    <w:rsid w:val="001B3327"/>
    <w:rsid w:val="001B62A7"/>
    <w:rsid w:val="001C666F"/>
    <w:rsid w:val="001D1B59"/>
    <w:rsid w:val="001F1FBD"/>
    <w:rsid w:val="001F4C0A"/>
    <w:rsid w:val="00205E1F"/>
    <w:rsid w:val="00215BB4"/>
    <w:rsid w:val="0022533D"/>
    <w:rsid w:val="00234AAD"/>
    <w:rsid w:val="0023518D"/>
    <w:rsid w:val="002D3C58"/>
    <w:rsid w:val="00311601"/>
    <w:rsid w:val="003201A3"/>
    <w:rsid w:val="003326E3"/>
    <w:rsid w:val="00333A1B"/>
    <w:rsid w:val="00342C1C"/>
    <w:rsid w:val="00343F5B"/>
    <w:rsid w:val="00353178"/>
    <w:rsid w:val="00356082"/>
    <w:rsid w:val="00371427"/>
    <w:rsid w:val="00374115"/>
    <w:rsid w:val="003A3440"/>
    <w:rsid w:val="003C108C"/>
    <w:rsid w:val="003C7A4F"/>
    <w:rsid w:val="003D2F77"/>
    <w:rsid w:val="003F03EF"/>
    <w:rsid w:val="003F4812"/>
    <w:rsid w:val="0041735A"/>
    <w:rsid w:val="00424FE0"/>
    <w:rsid w:val="00426325"/>
    <w:rsid w:val="0043043B"/>
    <w:rsid w:val="004526E2"/>
    <w:rsid w:val="0046024F"/>
    <w:rsid w:val="00467B41"/>
    <w:rsid w:val="004A1995"/>
    <w:rsid w:val="004A5EDC"/>
    <w:rsid w:val="004B0936"/>
    <w:rsid w:val="004B78CD"/>
    <w:rsid w:val="004C106D"/>
    <w:rsid w:val="004C46C1"/>
    <w:rsid w:val="004C58BD"/>
    <w:rsid w:val="004E2C6C"/>
    <w:rsid w:val="004E3B47"/>
    <w:rsid w:val="004E3D37"/>
    <w:rsid w:val="0050160C"/>
    <w:rsid w:val="0051598C"/>
    <w:rsid w:val="005359C3"/>
    <w:rsid w:val="00540997"/>
    <w:rsid w:val="00554348"/>
    <w:rsid w:val="0057526B"/>
    <w:rsid w:val="005762D2"/>
    <w:rsid w:val="0058235D"/>
    <w:rsid w:val="00593822"/>
    <w:rsid w:val="005B5F61"/>
    <w:rsid w:val="005C3FCB"/>
    <w:rsid w:val="005C440D"/>
    <w:rsid w:val="005D07CD"/>
    <w:rsid w:val="005F56DE"/>
    <w:rsid w:val="005F70D5"/>
    <w:rsid w:val="00637A2A"/>
    <w:rsid w:val="00645968"/>
    <w:rsid w:val="006529B1"/>
    <w:rsid w:val="0065605B"/>
    <w:rsid w:val="006651DC"/>
    <w:rsid w:val="00674AFB"/>
    <w:rsid w:val="00686A6E"/>
    <w:rsid w:val="006A261F"/>
    <w:rsid w:val="006A26CF"/>
    <w:rsid w:val="006A794E"/>
    <w:rsid w:val="006C2BE1"/>
    <w:rsid w:val="0071510B"/>
    <w:rsid w:val="00730D6E"/>
    <w:rsid w:val="00777CD3"/>
    <w:rsid w:val="0078586F"/>
    <w:rsid w:val="007B4F8C"/>
    <w:rsid w:val="007E66B2"/>
    <w:rsid w:val="007E705A"/>
    <w:rsid w:val="00807F9A"/>
    <w:rsid w:val="0081032B"/>
    <w:rsid w:val="00816C58"/>
    <w:rsid w:val="00817B06"/>
    <w:rsid w:val="0082469F"/>
    <w:rsid w:val="008315DF"/>
    <w:rsid w:val="008454F9"/>
    <w:rsid w:val="00846831"/>
    <w:rsid w:val="00854B97"/>
    <w:rsid w:val="00855904"/>
    <w:rsid w:val="0088541E"/>
    <w:rsid w:val="0088727D"/>
    <w:rsid w:val="00894425"/>
    <w:rsid w:val="008B7698"/>
    <w:rsid w:val="008C2710"/>
    <w:rsid w:val="008C6911"/>
    <w:rsid w:val="008D1262"/>
    <w:rsid w:val="0090134B"/>
    <w:rsid w:val="00915951"/>
    <w:rsid w:val="0091640F"/>
    <w:rsid w:val="00921536"/>
    <w:rsid w:val="0092303E"/>
    <w:rsid w:val="0092560D"/>
    <w:rsid w:val="009302FD"/>
    <w:rsid w:val="0093583B"/>
    <w:rsid w:val="00952853"/>
    <w:rsid w:val="009602C9"/>
    <w:rsid w:val="00960FF2"/>
    <w:rsid w:val="009711C7"/>
    <w:rsid w:val="00996F87"/>
    <w:rsid w:val="009A36D4"/>
    <w:rsid w:val="009A7FDD"/>
    <w:rsid w:val="009C0BE5"/>
    <w:rsid w:val="009C5CB1"/>
    <w:rsid w:val="009C7E3D"/>
    <w:rsid w:val="009D3359"/>
    <w:rsid w:val="009E1DF1"/>
    <w:rsid w:val="009F4E15"/>
    <w:rsid w:val="00A02C2E"/>
    <w:rsid w:val="00A309E9"/>
    <w:rsid w:val="00A31BDE"/>
    <w:rsid w:val="00A37EEA"/>
    <w:rsid w:val="00A51B0F"/>
    <w:rsid w:val="00A61796"/>
    <w:rsid w:val="00A63B0F"/>
    <w:rsid w:val="00A64EAF"/>
    <w:rsid w:val="00A70C2A"/>
    <w:rsid w:val="00A86C71"/>
    <w:rsid w:val="00A86FB7"/>
    <w:rsid w:val="00A90954"/>
    <w:rsid w:val="00AC53A3"/>
    <w:rsid w:val="00AE3CC8"/>
    <w:rsid w:val="00AF3F82"/>
    <w:rsid w:val="00B1765D"/>
    <w:rsid w:val="00B25096"/>
    <w:rsid w:val="00B460BD"/>
    <w:rsid w:val="00B53CF4"/>
    <w:rsid w:val="00B56287"/>
    <w:rsid w:val="00B61319"/>
    <w:rsid w:val="00B6290C"/>
    <w:rsid w:val="00B74B05"/>
    <w:rsid w:val="00B76328"/>
    <w:rsid w:val="00B8795C"/>
    <w:rsid w:val="00B933CA"/>
    <w:rsid w:val="00BA4C59"/>
    <w:rsid w:val="00BC45FE"/>
    <w:rsid w:val="00BC7DE2"/>
    <w:rsid w:val="00BD0C86"/>
    <w:rsid w:val="00BD4C42"/>
    <w:rsid w:val="00BF28FA"/>
    <w:rsid w:val="00BF5E22"/>
    <w:rsid w:val="00C13040"/>
    <w:rsid w:val="00C14F26"/>
    <w:rsid w:val="00C314E6"/>
    <w:rsid w:val="00C355D8"/>
    <w:rsid w:val="00C36B1E"/>
    <w:rsid w:val="00C429F8"/>
    <w:rsid w:val="00C44253"/>
    <w:rsid w:val="00C44F44"/>
    <w:rsid w:val="00C46ECE"/>
    <w:rsid w:val="00C47A3B"/>
    <w:rsid w:val="00C500FA"/>
    <w:rsid w:val="00C55901"/>
    <w:rsid w:val="00C67787"/>
    <w:rsid w:val="00C77B8A"/>
    <w:rsid w:val="00C80762"/>
    <w:rsid w:val="00C872C3"/>
    <w:rsid w:val="00C961E6"/>
    <w:rsid w:val="00CC4F0E"/>
    <w:rsid w:val="00CD2BB5"/>
    <w:rsid w:val="00CD5C74"/>
    <w:rsid w:val="00CD6420"/>
    <w:rsid w:val="00CE2004"/>
    <w:rsid w:val="00CE2C8B"/>
    <w:rsid w:val="00CE7730"/>
    <w:rsid w:val="00CF14DF"/>
    <w:rsid w:val="00D11108"/>
    <w:rsid w:val="00D57A7B"/>
    <w:rsid w:val="00D603D2"/>
    <w:rsid w:val="00D62035"/>
    <w:rsid w:val="00D6373B"/>
    <w:rsid w:val="00D745E9"/>
    <w:rsid w:val="00D778CE"/>
    <w:rsid w:val="00D83DCA"/>
    <w:rsid w:val="00D97044"/>
    <w:rsid w:val="00DA146D"/>
    <w:rsid w:val="00DA4228"/>
    <w:rsid w:val="00DA6EA2"/>
    <w:rsid w:val="00DB6AA0"/>
    <w:rsid w:val="00DC349E"/>
    <w:rsid w:val="00DD6F3A"/>
    <w:rsid w:val="00DE23F0"/>
    <w:rsid w:val="00DE38B3"/>
    <w:rsid w:val="00DE7B1B"/>
    <w:rsid w:val="00DF4EA7"/>
    <w:rsid w:val="00E141A5"/>
    <w:rsid w:val="00E42A58"/>
    <w:rsid w:val="00E456C3"/>
    <w:rsid w:val="00E478D7"/>
    <w:rsid w:val="00E50068"/>
    <w:rsid w:val="00E63C64"/>
    <w:rsid w:val="00E64689"/>
    <w:rsid w:val="00E674A0"/>
    <w:rsid w:val="00E71174"/>
    <w:rsid w:val="00E93AE5"/>
    <w:rsid w:val="00E94F0F"/>
    <w:rsid w:val="00EA4C0A"/>
    <w:rsid w:val="00EC2E16"/>
    <w:rsid w:val="00EE22C5"/>
    <w:rsid w:val="00EE3F05"/>
    <w:rsid w:val="00EF08D1"/>
    <w:rsid w:val="00F01E98"/>
    <w:rsid w:val="00F06B54"/>
    <w:rsid w:val="00F1160F"/>
    <w:rsid w:val="00F21073"/>
    <w:rsid w:val="00F233D1"/>
    <w:rsid w:val="00F35336"/>
    <w:rsid w:val="00F40E68"/>
    <w:rsid w:val="00F462D2"/>
    <w:rsid w:val="00F4694D"/>
    <w:rsid w:val="00F53DF3"/>
    <w:rsid w:val="00F66390"/>
    <w:rsid w:val="00F7357A"/>
    <w:rsid w:val="00F85573"/>
    <w:rsid w:val="00F91210"/>
    <w:rsid w:val="00F92907"/>
    <w:rsid w:val="00FB56C6"/>
    <w:rsid w:val="00FC10F3"/>
    <w:rsid w:val="00FC3ED9"/>
    <w:rsid w:val="00FD67B8"/>
    <w:rsid w:val="00FE65BC"/>
    <w:rsid w:val="00FF1FCE"/>
    <w:rsid w:val="00FF5B92"/>
    <w:rsid w:val="00FF6D83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2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27958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95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5D"/>
    <w:pPr>
      <w:keepNext/>
      <w:keepLines/>
      <w:spacing w:line="240" w:lineRule="auto"/>
      <w:outlineLvl w:val="2"/>
    </w:pPr>
    <w:rPr>
      <w:bCs/>
      <w:i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95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2795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8235D"/>
    <w:rPr>
      <w:bCs/>
      <w:i/>
      <w:sz w:val="22"/>
      <w:szCs w:val="32"/>
    </w:rPr>
  </w:style>
  <w:style w:type="character" w:customStyle="1" w:styleId="fontstyle01">
    <w:name w:val="fontstyle01"/>
    <w:basedOn w:val="a0"/>
    <w:rsid w:val="00CC4F0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65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1DC"/>
    <w:rPr>
      <w:sz w:val="18"/>
      <w:szCs w:val="18"/>
    </w:rPr>
  </w:style>
  <w:style w:type="paragraph" w:styleId="a4">
    <w:name w:val="List Paragraph"/>
    <w:basedOn w:val="a"/>
    <w:uiPriority w:val="34"/>
    <w:qFormat/>
    <w:rsid w:val="00BC7D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7DE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EE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3F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3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3F05"/>
    <w:rPr>
      <w:sz w:val="18"/>
      <w:szCs w:val="18"/>
    </w:rPr>
  </w:style>
  <w:style w:type="character" w:customStyle="1" w:styleId="fontstyle11">
    <w:name w:val="fontstyle11"/>
    <w:basedOn w:val="a0"/>
    <w:rsid w:val="00DF4EA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8">
    <w:name w:val="No Spacing"/>
    <w:uiPriority w:val="1"/>
    <w:qFormat/>
    <w:rsid w:val="00D57A7B"/>
    <w:pPr>
      <w:widowControl w:val="0"/>
      <w:jc w:val="both"/>
    </w:pPr>
    <w:rPr>
      <w:sz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205E1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205E1F"/>
    <w:rPr>
      <w:sz w:val="28"/>
    </w:rPr>
  </w:style>
  <w:style w:type="table" w:styleId="aa">
    <w:name w:val="Table Grid"/>
    <w:basedOn w:val="a1"/>
    <w:uiPriority w:val="59"/>
    <w:rsid w:val="00CD64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28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27958"/>
    <w:pPr>
      <w:keepNext/>
      <w:keepLines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958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5D"/>
    <w:pPr>
      <w:keepNext/>
      <w:keepLines/>
      <w:spacing w:line="240" w:lineRule="auto"/>
      <w:outlineLvl w:val="2"/>
    </w:pPr>
    <w:rPr>
      <w:bCs/>
      <w:i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958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027958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58235D"/>
    <w:rPr>
      <w:bCs/>
      <w:i/>
      <w:sz w:val="22"/>
      <w:szCs w:val="32"/>
    </w:rPr>
  </w:style>
  <w:style w:type="character" w:customStyle="1" w:styleId="fontstyle01">
    <w:name w:val="fontstyle01"/>
    <w:basedOn w:val="a0"/>
    <w:rsid w:val="00CC4F0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6651D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51DC"/>
    <w:rPr>
      <w:sz w:val="18"/>
      <w:szCs w:val="18"/>
    </w:rPr>
  </w:style>
  <w:style w:type="paragraph" w:styleId="a4">
    <w:name w:val="List Paragraph"/>
    <w:basedOn w:val="a"/>
    <w:uiPriority w:val="34"/>
    <w:qFormat/>
    <w:rsid w:val="00BC7D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7DE2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EE3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E3F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E3F0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E3F05"/>
    <w:rPr>
      <w:sz w:val="18"/>
      <w:szCs w:val="18"/>
    </w:rPr>
  </w:style>
  <w:style w:type="character" w:customStyle="1" w:styleId="fontstyle11">
    <w:name w:val="fontstyle11"/>
    <w:basedOn w:val="a0"/>
    <w:rsid w:val="00DF4EA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8">
    <w:name w:val="No Spacing"/>
    <w:uiPriority w:val="1"/>
    <w:qFormat/>
    <w:rsid w:val="00D57A7B"/>
    <w:pPr>
      <w:widowControl w:val="0"/>
      <w:jc w:val="both"/>
    </w:pPr>
    <w:rPr>
      <w:sz w:val="28"/>
    </w:rPr>
  </w:style>
  <w:style w:type="paragraph" w:styleId="a9">
    <w:name w:val="Date"/>
    <w:basedOn w:val="a"/>
    <w:next w:val="a"/>
    <w:link w:val="Char2"/>
    <w:uiPriority w:val="99"/>
    <w:semiHidden/>
    <w:unhideWhenUsed/>
    <w:rsid w:val="00205E1F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205E1F"/>
    <w:rPr>
      <w:sz w:val="28"/>
    </w:rPr>
  </w:style>
  <w:style w:type="table" w:styleId="aa">
    <w:name w:val="Table Grid"/>
    <w:basedOn w:val="a1"/>
    <w:uiPriority w:val="59"/>
    <w:rsid w:val="00CD64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F865C-E5A1-4E90-94E8-44B20435A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windows</cp:lastModifiedBy>
  <cp:revision>181</cp:revision>
  <dcterms:created xsi:type="dcterms:W3CDTF">2017-05-22T07:30:00Z</dcterms:created>
  <dcterms:modified xsi:type="dcterms:W3CDTF">2018-02-27T08:57:00Z</dcterms:modified>
</cp:coreProperties>
</file>