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健康学院急救学习小程序三人分工与开发安排</w:t>
      </w:r>
    </w:p>
    <w:p>
      <w:r>
        <w:rPr>
          <w:sz w:val="20"/>
        </w:rPr>
        <w:t>初版方案 V0.1　编制日期 2026年10月7日</w:t>
      </w:r>
    </w:p>
    <w:p>
      <w:pPr>
        <w:pStyle w:val="Heading1"/>
      </w:pPr>
      <w:r>
        <w:t>1 项目目标与本次工作范围</w:t>
      </w:r>
    </w:p>
    <w:p>
      <w:r>
        <w:t>我们计划在现有小程序初版上完成问题修复、资料整理、真机验收和小范围试用。本文件用于确定三名成员各自负责什么、何时交付，以及如何判定工作完成。建议安排三个工作周，具体起止日期在成员确认投入时间后填写。</w:t>
      </w:r>
    </w:p>
    <w:p>
      <w:r>
        <w:t>项目面向健康学院课题相关学习者，预计约500至1000人使用。产品提供急救知识学习、选择题测试和附近AED地点查询，无付费功能，也不提供医疗诊断。已有页面和云函数作为开发基线，排期从现有版本的整理与验收开始，不将已写出的功能重复安排为从零开发。</w:t>
      </w:r>
    </w:p>
    <w:p>
      <w:pPr>
        <w:pStyle w:val="Heading2"/>
      </w:pPr>
      <w:r>
        <w:t>版本范围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4"/>
        <w:gridCol w:w="3987"/>
        <w:gridCol w:w="3783"/>
      </w:tblGrid>
      <w:tr>
        <w:trPr>
          <w:tblHeader/>
          <w:cantSplit/>
        </w:trPr>
        <w:tc>
          <w:tcPr>
            <w:tcW w:type="dxa" w:w="2454"/>
            <w:vAlign w:val="center"/>
            <w:shd w:fill="1D4ED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3987"/>
            <w:vAlign w:val="center"/>
            <w:shd w:fill="1D4ED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/>
                <w:color w:val="FFFFFF"/>
                <w:sz w:val="21"/>
              </w:rPr>
              <w:t>第一版交付范围</w:t>
            </w:r>
          </w:p>
        </w:tc>
        <w:tc>
          <w:tcPr>
            <w:tcW w:type="dxa" w:w="3783"/>
            <w:vAlign w:val="center"/>
            <w:shd w:fill="1D4ED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/>
                <w:color w:val="FFFFFF"/>
                <w:sz w:val="21"/>
              </w:rPr>
              <w:t>当前基线</w:t>
            </w:r>
          </w:p>
        </w:tc>
      </w:tr>
      <w:tr>
        <w:trPr>
          <w:cantSplit/>
        </w:trPr>
        <w:tc>
          <w:tcPr>
            <w:tcW w:type="dxa" w:w="24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学习内容</w:t>
            </w:r>
          </w:p>
        </w:tc>
        <w:tc>
          <w:tcPr>
            <w:tcW w:type="dxa" w:w="39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视频课及课程组、图文课、标题搜索、继续学习</w:t>
            </w:r>
          </w:p>
        </w:tc>
        <w:tc>
          <w:tcPr>
            <w:tcW w:type="dxa" w:w="37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已有代码，需完整验收</w:t>
            </w:r>
          </w:p>
        </w:tc>
      </w:tr>
      <w:tr>
        <w:trPr>
          <w:cantSplit/>
        </w:trPr>
        <w:tc>
          <w:tcPr>
            <w:tcW w:type="dxa" w:w="2454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答题与记录</w:t>
            </w:r>
          </w:p>
        </w:tc>
        <w:tc>
          <w:tcPr>
            <w:tcW w:type="dxa" w:w="3987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题组、选择题、解析、进度、签到与排行榜</w:t>
            </w:r>
          </w:p>
        </w:tc>
        <w:tc>
          <w:tcPr>
            <w:tcW w:type="dxa" w:w="3783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已有代码，需核对统计规则</w:t>
            </w:r>
          </w:p>
        </w:tc>
      </w:tr>
      <w:tr>
        <w:trPr>
          <w:cantSplit/>
        </w:trPr>
        <w:tc>
          <w:tcPr>
            <w:tcW w:type="dxa" w:w="24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急救入口</w:t>
            </w:r>
          </w:p>
        </w:tc>
        <w:tc>
          <w:tcPr>
            <w:tcW w:type="dxa" w:w="39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长按120确认拨号；AED定位、范围搜索、点位详情、距离与路线时间、微信地图导航</w:t>
            </w:r>
          </w:p>
        </w:tc>
        <w:tc>
          <w:tcPr>
            <w:tcW w:type="dxa" w:w="37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AED已由发起者反馈联通，仍需手机验收</w:t>
            </w:r>
          </w:p>
        </w:tc>
      </w:tr>
      <w:tr>
        <w:trPr>
          <w:cantSplit/>
        </w:trPr>
        <w:tc>
          <w:tcPr>
            <w:tcW w:type="dxa" w:w="2454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开发者管理</w:t>
            </w:r>
          </w:p>
        </w:tc>
        <w:tc>
          <w:tcPr>
            <w:tcW w:type="dxa" w:w="3987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课程、图文、题目、用户资料管理和资料上传</w:t>
            </w:r>
          </w:p>
        </w:tc>
        <w:tc>
          <w:tcPr>
            <w:tcW w:type="dxa" w:w="3783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已有代码，需验证保存与权限</w:t>
            </w:r>
          </w:p>
        </w:tc>
      </w:tr>
    </w:tbl>
    <w:p>
      <w:pPr>
        <w:spacing w:after="0" w:line="80" w:lineRule="exact"/>
      </w:pPr>
    </w:p>
    <w:p>
      <w:r>
        <w:t>成就、称号、学习报告导出和场景交互学习列入后续版本；本轮不安排新功能插入排期。</w:t>
      </w:r>
    </w:p>
    <w:p>
      <w:pPr>
        <w:pStyle w:val="Heading2"/>
      </w:pPr>
      <w:r>
        <w:t>三名成员的角色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4"/>
        <w:gridCol w:w="3987"/>
        <w:gridCol w:w="3783"/>
      </w:tblGrid>
      <w:tr>
        <w:trPr>
          <w:tblHeader/>
          <w:cantSplit/>
        </w:trPr>
        <w:tc>
          <w:tcPr>
            <w:tcW w:type="dxa" w:w="2454"/>
            <w:vAlign w:val="center"/>
            <w:shd w:fill="1D4ED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/>
                <w:color w:val="FFFFFF"/>
                <w:sz w:val="21"/>
              </w:rPr>
              <w:t>成员</w:t>
            </w:r>
          </w:p>
        </w:tc>
        <w:tc>
          <w:tcPr>
            <w:tcW w:type="dxa" w:w="3987"/>
            <w:vAlign w:val="center"/>
            <w:shd w:fill="1D4ED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/>
                <w:color w:val="FFFFFF"/>
                <w:sz w:val="21"/>
              </w:rPr>
              <w:t>建议角色</w:t>
            </w:r>
          </w:p>
        </w:tc>
        <w:tc>
          <w:tcPr>
            <w:tcW w:type="dxa" w:w="3783"/>
            <w:vAlign w:val="center"/>
            <w:shd w:fill="1D4ED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/>
                <w:color w:val="FFFFFF"/>
                <w:sz w:val="21"/>
              </w:rPr>
              <w:t>主要成果</w:t>
            </w:r>
          </w:p>
        </w:tc>
      </w:tr>
      <w:tr>
        <w:trPr>
          <w:cantSplit/>
        </w:trPr>
        <w:tc>
          <w:tcPr>
            <w:tcW w:type="dxa" w:w="24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A 由我担任</w:t>
            </w:r>
          </w:p>
        </w:tc>
        <w:tc>
          <w:tcPr>
            <w:tcW w:type="dxa" w:w="39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产品负责人兼内容与验收负责人</w:t>
            </w:r>
          </w:p>
        </w:tc>
        <w:tc>
          <w:tcPr>
            <w:tcW w:type="dxa" w:w="37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需求基线、任务看板、验收用例、试用反馈与周报</w:t>
            </w:r>
          </w:p>
        </w:tc>
      </w:tr>
      <w:tr>
        <w:trPr>
          <w:cantSplit/>
        </w:trPr>
        <w:tc>
          <w:tcPr>
            <w:tcW w:type="dxa" w:w="2454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B 姓名待填</w:t>
            </w:r>
          </w:p>
        </w:tc>
        <w:tc>
          <w:tcPr>
            <w:tcW w:type="dxa" w:w="3987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前端开发负责人</w:t>
            </w:r>
          </w:p>
        </w:tc>
        <w:tc>
          <w:tcPr>
            <w:tcW w:type="dxa" w:w="3783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页面交互、图文图片、播放页与列表修复、真机适配</w:t>
            </w:r>
          </w:p>
        </w:tc>
      </w:tr>
      <w:tr>
        <w:trPr>
          <w:cantSplit/>
        </w:trPr>
        <w:tc>
          <w:tcPr>
            <w:tcW w:type="dxa" w:w="24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C 姓名待填</w:t>
            </w:r>
          </w:p>
        </w:tc>
        <w:tc>
          <w:tcPr>
            <w:tcW w:type="dxa" w:w="39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后端与发布负责人</w:t>
            </w:r>
          </w:p>
        </w:tc>
        <w:tc>
          <w:tcPr>
            <w:tcW w:type="dxa" w:w="37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云函数、数据与权限、AED接口、部署与回退说明</w:t>
            </w:r>
          </w:p>
        </w:tc>
      </w:tr>
    </w:tbl>
    <w:p>
      <w:pPr>
        <w:spacing w:after="0" w:line="80" w:lineRule="exact"/>
      </w:pPr>
    </w:p>
    <w:p>
      <w:r>
        <w:t>指导老师负责评审目标、范围和验收结论，不占用三名执行成员的名额。A负责汇总意见，B和C负责评估技术影响。成员姓名和实际可投入时间在启动会上确认。</w:t>
      </w:r>
    </w:p>
    <w:p>
      <w:r>
        <w:br w:type="page"/>
      </w:r>
    </w:p>
    <w:p>
      <w:pPr>
        <w:pStyle w:val="Heading1"/>
      </w:pPr>
      <w:r>
        <w:t>2 责任边界与协作方式</w:t>
      </w:r>
    </w:p>
    <w:p>
      <w:r>
        <w:t>每项任务设一名主责人，主责人负责推进和提交可检查的交付物。协作人提供输入或参与实现；验收人复查结果，不能仅凭开发者自测就关闭任务。A负责范围与优先级，B、C分别对所负责代码的技术方案负责。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96"/>
        <w:gridCol w:w="1227"/>
        <w:gridCol w:w="2249"/>
        <w:gridCol w:w="2352"/>
      </w:tblGrid>
      <w:tr>
        <w:trPr>
          <w:tblHeader/>
          <w:cantSplit/>
        </w:trPr>
        <w:tc>
          <w:tcPr>
            <w:tcW w:type="dxa" w:w="4396"/>
            <w:vAlign w:val="center"/>
            <w:shd w:fill="1D4ED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/>
                <w:color w:val="FFFFFF"/>
                <w:sz w:val="21"/>
              </w:rPr>
              <w:t>工作项</w:t>
            </w:r>
          </w:p>
        </w:tc>
        <w:tc>
          <w:tcPr>
            <w:tcW w:type="dxa" w:w="1227"/>
            <w:vAlign w:val="center"/>
            <w:shd w:fill="1D4ED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/>
                <w:color w:val="FFFFFF"/>
                <w:sz w:val="21"/>
              </w:rPr>
              <w:t>主责</w:t>
            </w:r>
          </w:p>
        </w:tc>
        <w:tc>
          <w:tcPr>
            <w:tcW w:type="dxa" w:w="2249"/>
            <w:vAlign w:val="center"/>
            <w:shd w:fill="1D4ED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/>
                <w:color w:val="FFFFFF"/>
                <w:sz w:val="21"/>
              </w:rPr>
              <w:t>协作</w:t>
            </w:r>
          </w:p>
        </w:tc>
        <w:tc>
          <w:tcPr>
            <w:tcW w:type="dxa" w:w="2352"/>
            <w:vAlign w:val="center"/>
            <w:shd w:fill="1D4ED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/>
                <w:color w:val="FFFFFF"/>
                <w:sz w:val="21"/>
              </w:rPr>
              <w:t>验收</w:t>
            </w:r>
          </w:p>
        </w:tc>
      </w:tr>
      <w:tr>
        <w:trPr>
          <w:cantSplit/>
        </w:trPr>
        <w:tc>
          <w:tcPr>
            <w:tcW w:type="dxa" w:w="43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范围与验收规则</w:t>
            </w:r>
          </w:p>
        </w:tc>
        <w:tc>
          <w:tcPr>
            <w:tcW w:type="dxa" w:w="122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 w:val="0"/>
                <w:sz w:val="21"/>
              </w:rPr>
              <w:t>A</w:t>
            </w:r>
          </w:p>
        </w:tc>
        <w:tc>
          <w:tcPr>
            <w:tcW w:type="dxa" w:w="22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B与C评估成本</w:t>
            </w:r>
          </w:p>
        </w:tc>
        <w:tc>
          <w:tcPr>
            <w:tcW w:type="dxa" w:w="23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指导老师评审</w:t>
            </w:r>
          </w:p>
        </w:tc>
      </w:tr>
      <w:tr>
        <w:trPr>
          <w:cantSplit/>
        </w:trPr>
        <w:tc>
          <w:tcPr>
            <w:tcW w:type="dxa" w:w="4396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页面与图文图片</w:t>
            </w:r>
          </w:p>
        </w:tc>
        <w:tc>
          <w:tcPr>
            <w:tcW w:type="dxa" w:w="1227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 w:val="0"/>
                <w:sz w:val="21"/>
              </w:rPr>
              <w:t>B</w:t>
            </w:r>
          </w:p>
        </w:tc>
        <w:tc>
          <w:tcPr>
            <w:tcW w:type="dxa" w:w="2249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C核对云文件权限</w:t>
            </w:r>
          </w:p>
        </w:tc>
        <w:tc>
          <w:tcPr>
            <w:tcW w:type="dxa" w:w="2352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A按用例复测</w:t>
            </w:r>
          </w:p>
        </w:tc>
      </w:tr>
      <w:tr>
        <w:trPr>
          <w:cantSplit/>
        </w:trPr>
        <w:tc>
          <w:tcPr>
            <w:tcW w:type="dxa" w:w="43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视频进度与学习记录</w:t>
            </w:r>
          </w:p>
        </w:tc>
        <w:tc>
          <w:tcPr>
            <w:tcW w:type="dxa" w:w="122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 w:val="0"/>
                <w:sz w:val="21"/>
              </w:rPr>
              <w:t>C</w:t>
            </w:r>
          </w:p>
        </w:tc>
        <w:tc>
          <w:tcPr>
            <w:tcW w:type="dxa" w:w="22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B接入播放事件</w:t>
            </w:r>
          </w:p>
        </w:tc>
        <w:tc>
          <w:tcPr>
            <w:tcW w:type="dxa" w:w="23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A复测，B核对页面</w:t>
            </w:r>
          </w:p>
        </w:tc>
      </w:tr>
      <w:tr>
        <w:trPr>
          <w:cantSplit/>
        </w:trPr>
        <w:tc>
          <w:tcPr>
            <w:tcW w:type="dxa" w:w="4396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答题与排行榜</w:t>
            </w:r>
          </w:p>
        </w:tc>
        <w:tc>
          <w:tcPr>
            <w:tcW w:type="dxa" w:w="1227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 w:val="0"/>
                <w:sz w:val="21"/>
              </w:rPr>
              <w:t>C</w:t>
            </w:r>
          </w:p>
        </w:tc>
        <w:tc>
          <w:tcPr>
            <w:tcW w:type="dxa" w:w="2249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A确认规则，B展示</w:t>
            </w:r>
          </w:p>
        </w:tc>
        <w:tc>
          <w:tcPr>
            <w:tcW w:type="dxa" w:w="2352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A复核样例数据</w:t>
            </w:r>
          </w:p>
        </w:tc>
      </w:tr>
      <w:tr>
        <w:trPr>
          <w:cantSplit/>
        </w:trPr>
        <w:tc>
          <w:tcPr>
            <w:tcW w:type="dxa" w:w="43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AED定位与地图交互</w:t>
            </w:r>
          </w:p>
        </w:tc>
        <w:tc>
          <w:tcPr>
            <w:tcW w:type="dxa" w:w="122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 w:val="0"/>
                <w:sz w:val="21"/>
              </w:rPr>
              <w:t>B</w:t>
            </w:r>
          </w:p>
        </w:tc>
        <w:tc>
          <w:tcPr>
            <w:tcW w:type="dxa" w:w="22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C提供搜索及路线接口</w:t>
            </w:r>
          </w:p>
        </w:tc>
        <w:tc>
          <w:tcPr>
            <w:tcW w:type="dxa" w:w="23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A手机验收，C核对错误处理</w:t>
            </w:r>
          </w:p>
        </w:tc>
      </w:tr>
      <w:tr>
        <w:trPr>
          <w:cantSplit/>
        </w:trPr>
        <w:tc>
          <w:tcPr>
            <w:tcW w:type="dxa" w:w="4396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云部署与上线</w:t>
            </w:r>
          </w:p>
        </w:tc>
        <w:tc>
          <w:tcPr>
            <w:tcW w:type="dxa" w:w="1227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 w:val="0"/>
                <w:sz w:val="21"/>
              </w:rPr>
              <w:t>C</w:t>
            </w:r>
          </w:p>
        </w:tc>
        <w:tc>
          <w:tcPr>
            <w:tcW w:type="dxa" w:w="2249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B检查版本，A确认范围</w:t>
            </w:r>
          </w:p>
        </w:tc>
        <w:tc>
          <w:tcPr>
            <w:tcW w:type="dxa" w:w="2352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A确认验收清单</w:t>
            </w:r>
          </w:p>
        </w:tc>
      </w:tr>
      <w:tr>
        <w:trPr>
          <w:cantSplit/>
        </w:trPr>
        <w:tc>
          <w:tcPr>
            <w:tcW w:type="dxa" w:w="43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内容与试用反馈</w:t>
            </w:r>
          </w:p>
        </w:tc>
        <w:tc>
          <w:tcPr>
            <w:tcW w:type="dxa" w:w="122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 w:val="0"/>
                <w:sz w:val="21"/>
              </w:rPr>
              <w:t>A</w:t>
            </w:r>
          </w:p>
        </w:tc>
        <w:tc>
          <w:tcPr>
            <w:tcW w:type="dxa" w:w="22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B与C修复问题</w:t>
            </w:r>
          </w:p>
        </w:tc>
        <w:tc>
          <w:tcPr>
            <w:tcW w:type="dxa" w:w="235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指导老师确认内容方向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交接要求</w:t>
      </w:r>
    </w:p>
    <w:p>
      <w:r>
        <w:t>前后端联调前，C向B提供接口操作名、输入、返回字段及失败样例；B向C提供页面调用时机、交互状态及异常提示。图文上传交接必须同时给出HTML正文与永久FileID样例，不能只给页面截图。</w:t>
      </w:r>
    </w:p>
    <w:p>
      <w:r>
        <w:t>内容交接由A整理标题、简介、来源、图片、视频时长、题目、正确答案与解析。专业教学内容由相关老师确认后发布。演示题、演示视频和模拟排行不能混入正式验收数据。</w:t>
      </w:r>
    </w:p>
    <w:p>
      <w:pPr>
        <w:pStyle w:val="Heading2"/>
      </w:pPr>
      <w:r>
        <w:t>任务状态与日常沟通</w:t>
      </w:r>
    </w:p>
    <w:p>
      <w:r>
        <w:t>统一使用“待开始、进行中、待验收、已完成、受阻”五种状态。任务进入“待验收”时，应附代码或文档位置、测试步骤和结果；A或指定验收人确认后才能进入“已完成”。受阻任务记录原因、需要的输入和下一次处理时间。</w:t>
      </w:r>
    </w:p>
    <w:p>
      <w:r>
        <w:t>建议每个工作日用10分钟同步进展，每周用30分钟演示可运行版本。新增需求由A登记，B与C评估工时和依赖；影响本版交付时，明确替换哪个原任务或顺延到下版。所有结论写入看板，避免只保留口头约定。</w:t>
      </w:r>
    </w:p>
    <w:p>
      <w:r>
        <w:br w:type="page"/>
      </w:r>
    </w:p>
    <w:p>
      <w:pPr>
        <w:pStyle w:val="Heading1"/>
      </w:pPr>
      <w:r>
        <w:t>3 开发任务与交付物</w:t>
      </w:r>
    </w:p>
    <w:p>
      <w:r>
        <w:t>以下为从现有代码到可试用版本的建议工作量，共156人时。多人协作任务的工时按括号拆分，避免重复计算。24人时修复缓冲另列在排期中。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18"/>
        <w:gridCol w:w="5112"/>
        <w:gridCol w:w="2454"/>
        <w:gridCol w:w="1840"/>
      </w:tblGrid>
      <w:tr>
        <w:trPr>
          <w:tblHeader/>
          <w:cantSplit/>
        </w:trPr>
        <w:tc>
          <w:tcPr>
            <w:tcW w:type="dxa" w:w="818"/>
            <w:vAlign w:val="center"/>
            <w:shd w:fill="1D4ED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/>
                <w:color w:val="FFFFFF"/>
                <w:sz w:val="21"/>
              </w:rPr>
              <w:t>编号</w:t>
            </w:r>
          </w:p>
        </w:tc>
        <w:tc>
          <w:tcPr>
            <w:tcW w:type="dxa" w:w="5112"/>
            <w:vAlign w:val="center"/>
            <w:shd w:fill="1D4ED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/>
                <w:color w:val="FFFFFF"/>
                <w:sz w:val="21"/>
              </w:rPr>
              <w:t>工作与交付物</w:t>
            </w:r>
          </w:p>
        </w:tc>
        <w:tc>
          <w:tcPr>
            <w:tcW w:type="dxa" w:w="2454"/>
            <w:vAlign w:val="center"/>
            <w:shd w:fill="1D4ED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/>
                <w:color w:val="FFFFFF"/>
                <w:sz w:val="21"/>
              </w:rPr>
              <w:t>主责及工时</w:t>
            </w:r>
          </w:p>
        </w:tc>
        <w:tc>
          <w:tcPr>
            <w:tcW w:type="dxa" w:w="1840"/>
            <w:vAlign w:val="center"/>
            <w:shd w:fill="1D4ED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/>
                <w:color w:val="FFFFFF"/>
                <w:sz w:val="21"/>
              </w:rPr>
              <w:t>前置任务</w:t>
            </w:r>
          </w:p>
        </w:tc>
      </w:tr>
      <w:tr>
        <w:trPr>
          <w:cantSplit/>
        </w:trPr>
        <w:tc>
          <w:tcPr>
            <w:tcW w:type="dxa" w:w="8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T01</w:t>
            </w:r>
          </w:p>
        </w:tc>
        <w:tc>
          <w:tcPr>
            <w:tcW w:type="dxa" w:w="51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固化第一版范围、已知问题和验收清单</w:t>
            </w:r>
          </w:p>
        </w:tc>
        <w:tc>
          <w:tcPr>
            <w:tcW w:type="dxa" w:w="24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A 8小时</w:t>
            </w:r>
          </w:p>
        </w:tc>
        <w:tc>
          <w:tcPr>
            <w:tcW w:type="dxa" w:w="18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无</w:t>
            </w:r>
          </w:p>
        </w:tc>
      </w:tr>
      <w:tr>
        <w:trPr>
          <w:cantSplit/>
        </w:trPr>
        <w:tc>
          <w:tcPr>
            <w:tcW w:type="dxa" w:w="818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T02</w:t>
            </w:r>
          </w:p>
        </w:tc>
        <w:tc>
          <w:tcPr>
            <w:tcW w:type="dxa" w:w="5112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整理首批资料与题目解析，建立内容清单</w:t>
            </w:r>
          </w:p>
        </w:tc>
        <w:tc>
          <w:tcPr>
            <w:tcW w:type="dxa" w:w="2454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A 8小时</w:t>
            </w:r>
          </w:p>
        </w:tc>
        <w:tc>
          <w:tcPr>
            <w:tcW w:type="dxa" w:w="1840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T01</w:t>
            </w:r>
          </w:p>
        </w:tc>
      </w:tr>
      <w:tr>
        <w:trPr>
          <w:cantSplit/>
        </w:trPr>
        <w:tc>
          <w:tcPr>
            <w:tcW w:type="dxa" w:w="8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T03</w:t>
            </w:r>
          </w:p>
        </w:tc>
        <w:tc>
          <w:tcPr>
            <w:tcW w:type="dxa" w:w="51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图文旧签名修复、上传保存闭环和图片重试</w:t>
            </w:r>
          </w:p>
        </w:tc>
        <w:tc>
          <w:tcPr>
            <w:tcW w:type="dxa" w:w="24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B 16小时</w:t>
            </w:r>
          </w:p>
        </w:tc>
        <w:tc>
          <w:tcPr>
            <w:tcW w:type="dxa" w:w="18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T01</w:t>
            </w:r>
          </w:p>
        </w:tc>
      </w:tr>
      <w:tr>
        <w:trPr>
          <w:cantSplit/>
        </w:trPr>
        <w:tc>
          <w:tcPr>
            <w:tcW w:type="dxa" w:w="818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T04</w:t>
            </w:r>
          </w:p>
        </w:tc>
        <w:tc>
          <w:tcPr>
            <w:tcW w:type="dxa" w:w="5112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视频播放、最近学习、列表搜索与页面适配</w:t>
            </w:r>
          </w:p>
        </w:tc>
        <w:tc>
          <w:tcPr>
            <w:tcW w:type="dxa" w:w="2454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B 20小时</w:t>
            </w:r>
          </w:p>
        </w:tc>
        <w:tc>
          <w:tcPr>
            <w:tcW w:type="dxa" w:w="1840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T01</w:t>
            </w:r>
          </w:p>
        </w:tc>
      </w:tr>
      <w:tr>
        <w:trPr>
          <w:cantSplit/>
        </w:trPr>
        <w:tc>
          <w:tcPr>
            <w:tcW w:type="dxa" w:w="8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T05</w:t>
            </w:r>
          </w:p>
        </w:tc>
        <w:tc>
          <w:tcPr>
            <w:tcW w:type="dxa" w:w="51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AED定位、范围圈、标记、详情与导航交互</w:t>
            </w:r>
          </w:p>
        </w:tc>
        <w:tc>
          <w:tcPr>
            <w:tcW w:type="dxa" w:w="24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B 8小时</w:t>
            </w:r>
          </w:p>
        </w:tc>
        <w:tc>
          <w:tcPr>
            <w:tcW w:type="dxa" w:w="18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T01，接口样例</w:t>
            </w:r>
          </w:p>
        </w:tc>
      </w:tr>
      <w:tr>
        <w:trPr>
          <w:cantSplit/>
        </w:trPr>
        <w:tc>
          <w:tcPr>
            <w:tcW w:type="dxa" w:w="818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T06</w:t>
            </w:r>
          </w:p>
        </w:tc>
        <w:tc>
          <w:tcPr>
            <w:tcW w:type="dxa" w:w="5112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视频去重时长、重复签到、跨页进度联调</w:t>
            </w:r>
          </w:p>
        </w:tc>
        <w:tc>
          <w:tcPr>
            <w:tcW w:type="dxa" w:w="2454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C主责 14小时（C10 B4）</w:t>
            </w:r>
          </w:p>
        </w:tc>
        <w:tc>
          <w:tcPr>
            <w:tcW w:type="dxa" w:w="1840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T04</w:t>
            </w:r>
          </w:p>
        </w:tc>
      </w:tr>
      <w:tr>
        <w:trPr>
          <w:cantSplit/>
        </w:trPr>
        <w:tc>
          <w:tcPr>
            <w:tcW w:type="dxa" w:w="8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T07</w:t>
            </w:r>
          </w:p>
        </w:tc>
        <w:tc>
          <w:tcPr>
            <w:tcW w:type="dxa" w:w="51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题组评分、重复答题和排行榜规则核对</w:t>
            </w:r>
          </w:p>
        </w:tc>
        <w:tc>
          <w:tcPr>
            <w:tcW w:type="dxa" w:w="24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C 14小时</w:t>
            </w:r>
          </w:p>
        </w:tc>
        <w:tc>
          <w:tcPr>
            <w:tcW w:type="dxa" w:w="18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T01，A确认规则</w:t>
            </w:r>
          </w:p>
        </w:tc>
      </w:tr>
      <w:tr>
        <w:trPr>
          <w:cantSplit/>
        </w:trPr>
        <w:tc>
          <w:tcPr>
            <w:tcW w:type="dxa" w:w="818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T08</w:t>
            </w:r>
          </w:p>
        </w:tc>
        <w:tc>
          <w:tcPr>
            <w:tcW w:type="dxa" w:w="5112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管理员权限、资料发布及AED接口异常处理</w:t>
            </w:r>
          </w:p>
        </w:tc>
        <w:tc>
          <w:tcPr>
            <w:tcW w:type="dxa" w:w="2454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C 12小时</w:t>
            </w:r>
          </w:p>
        </w:tc>
        <w:tc>
          <w:tcPr>
            <w:tcW w:type="dxa" w:w="1840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T01</w:t>
            </w:r>
          </w:p>
        </w:tc>
      </w:tr>
      <w:tr>
        <w:trPr>
          <w:cantSplit/>
        </w:trPr>
        <w:tc>
          <w:tcPr>
            <w:tcW w:type="dxa" w:w="8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T09</w:t>
            </w:r>
          </w:p>
        </w:tc>
        <w:tc>
          <w:tcPr>
            <w:tcW w:type="dxa" w:w="51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编写核心流程与异常场景测试用例</w:t>
            </w:r>
          </w:p>
        </w:tc>
        <w:tc>
          <w:tcPr>
            <w:tcW w:type="dxa" w:w="24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A 8小时</w:t>
            </w:r>
          </w:p>
        </w:tc>
        <w:tc>
          <w:tcPr>
            <w:tcW w:type="dxa" w:w="18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T01，与开发并行</w:t>
            </w:r>
          </w:p>
        </w:tc>
      </w:tr>
      <w:tr>
        <w:trPr>
          <w:cantSplit/>
        </w:trPr>
        <w:tc>
          <w:tcPr>
            <w:tcW w:type="dxa" w:w="818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T10</w:t>
            </w:r>
          </w:p>
        </w:tc>
        <w:tc>
          <w:tcPr>
            <w:tcW w:type="dxa" w:w="5112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Android与iOS验收，收集小范围试用反馈</w:t>
            </w:r>
          </w:p>
        </w:tc>
        <w:tc>
          <w:tcPr>
            <w:tcW w:type="dxa" w:w="2454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A 16小时</w:t>
            </w:r>
          </w:p>
        </w:tc>
        <w:tc>
          <w:tcPr>
            <w:tcW w:type="dxa" w:w="1840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T02至T09</w:t>
            </w:r>
          </w:p>
        </w:tc>
      </w:tr>
      <w:tr>
        <w:trPr>
          <w:cantSplit/>
        </w:trPr>
        <w:tc>
          <w:tcPr>
            <w:tcW w:type="dxa" w:w="8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T11</w:t>
            </w:r>
          </w:p>
        </w:tc>
        <w:tc>
          <w:tcPr>
            <w:tcW w:type="dxa" w:w="511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部署、版本记录、备份与回退步骤验证</w:t>
            </w:r>
          </w:p>
        </w:tc>
        <w:tc>
          <w:tcPr>
            <w:tcW w:type="dxa" w:w="24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C 12小时</w:t>
            </w:r>
          </w:p>
        </w:tc>
        <w:tc>
          <w:tcPr>
            <w:tcW w:type="dxa" w:w="18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联调版本可运行</w:t>
            </w:r>
          </w:p>
        </w:tc>
      </w:tr>
      <w:tr>
        <w:trPr>
          <w:cantSplit/>
        </w:trPr>
        <w:tc>
          <w:tcPr>
            <w:tcW w:type="dxa" w:w="818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T12</w:t>
            </w:r>
          </w:p>
        </w:tc>
        <w:tc>
          <w:tcPr>
            <w:tcW w:type="dxa" w:w="5112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修复验收问题、复测、整理交付文档</w:t>
            </w:r>
          </w:p>
        </w:tc>
        <w:tc>
          <w:tcPr>
            <w:tcW w:type="dxa" w:w="2454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A主责 20小时（A4 B8 C8）</w:t>
            </w:r>
          </w:p>
        </w:tc>
        <w:tc>
          <w:tcPr>
            <w:tcW w:type="dxa" w:w="1840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T10，T11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各成员的工时安排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27"/>
        <w:gridCol w:w="1636"/>
        <w:gridCol w:w="1738"/>
        <w:gridCol w:w="1840"/>
        <w:gridCol w:w="3783"/>
      </w:tblGrid>
      <w:tr>
        <w:trPr>
          <w:tblHeader/>
          <w:cantSplit/>
        </w:trPr>
        <w:tc>
          <w:tcPr>
            <w:tcW w:type="dxa" w:w="1227"/>
            <w:vAlign w:val="center"/>
            <w:shd w:fill="1D4ED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/>
                <w:color w:val="FFFFFF"/>
                <w:sz w:val="21"/>
              </w:rPr>
              <w:t>成员</w:t>
            </w:r>
          </w:p>
        </w:tc>
        <w:tc>
          <w:tcPr>
            <w:tcW w:type="dxa" w:w="1636"/>
            <w:vAlign w:val="center"/>
            <w:shd w:fill="1D4ED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/>
                <w:color w:val="FFFFFF"/>
                <w:sz w:val="21"/>
              </w:rPr>
              <w:t>任务工时</w:t>
            </w:r>
          </w:p>
        </w:tc>
        <w:tc>
          <w:tcPr>
            <w:tcW w:type="dxa" w:w="1738"/>
            <w:vAlign w:val="center"/>
            <w:shd w:fill="1D4ED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/>
                <w:color w:val="FFFFFF"/>
                <w:sz w:val="21"/>
              </w:rPr>
              <w:t>修复缓冲</w:t>
            </w:r>
          </w:p>
        </w:tc>
        <w:tc>
          <w:tcPr>
            <w:tcW w:type="dxa" w:w="1840"/>
            <w:vAlign w:val="center"/>
            <w:shd w:fill="1D4ED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/>
                <w:color w:val="FFFFFF"/>
                <w:sz w:val="21"/>
              </w:rPr>
              <w:t>计划合计</w:t>
            </w:r>
          </w:p>
        </w:tc>
        <w:tc>
          <w:tcPr>
            <w:tcW w:type="dxa" w:w="3783"/>
            <w:vAlign w:val="center"/>
            <w:shd w:fill="1D4ED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/>
                <w:color w:val="FFFFFF"/>
                <w:sz w:val="21"/>
              </w:rPr>
              <w:t>三周可用工时</w:t>
            </w:r>
          </w:p>
        </w:tc>
      </w:tr>
      <w:tr>
        <w:trPr>
          <w:cantSplit/>
        </w:trPr>
        <w:tc>
          <w:tcPr>
            <w:tcW w:type="dxa" w:w="122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 w:val="0"/>
                <w:sz w:val="21"/>
              </w:rPr>
              <w:t>A</w:t>
            </w:r>
          </w:p>
        </w:tc>
        <w:tc>
          <w:tcPr>
            <w:tcW w:type="dxa" w:w="16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 w:val="0"/>
                <w:sz w:val="21"/>
              </w:rPr>
              <w:t>44</w:t>
            </w:r>
          </w:p>
        </w:tc>
        <w:tc>
          <w:tcPr>
            <w:tcW w:type="dxa" w:w="17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8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 w:val="0"/>
                <w:sz w:val="21"/>
              </w:rPr>
              <w:t>52</w:t>
            </w:r>
          </w:p>
        </w:tc>
        <w:tc>
          <w:tcPr>
            <w:tcW w:type="dxa" w:w="37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 w:val="0"/>
                <w:sz w:val="21"/>
              </w:rPr>
              <w:t>54</w:t>
            </w:r>
          </w:p>
        </w:tc>
      </w:tr>
      <w:tr>
        <w:trPr>
          <w:cantSplit/>
        </w:trPr>
        <w:tc>
          <w:tcPr>
            <w:tcW w:type="dxa" w:w="1227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 w:val="0"/>
                <w:sz w:val="21"/>
              </w:rPr>
              <w:t>B</w:t>
            </w:r>
          </w:p>
        </w:tc>
        <w:tc>
          <w:tcPr>
            <w:tcW w:type="dxa" w:w="1636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 w:val="0"/>
                <w:sz w:val="21"/>
              </w:rPr>
              <w:t>56</w:t>
            </w:r>
          </w:p>
        </w:tc>
        <w:tc>
          <w:tcPr>
            <w:tcW w:type="dxa" w:w="1738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840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 w:val="0"/>
                <w:sz w:val="21"/>
              </w:rPr>
              <w:t>64</w:t>
            </w:r>
          </w:p>
        </w:tc>
        <w:tc>
          <w:tcPr>
            <w:tcW w:type="dxa" w:w="3783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 w:val="0"/>
                <w:sz w:val="21"/>
              </w:rPr>
              <w:t>66</w:t>
            </w:r>
          </w:p>
        </w:tc>
      </w:tr>
      <w:tr>
        <w:trPr>
          <w:cantSplit/>
        </w:trPr>
        <w:tc>
          <w:tcPr>
            <w:tcW w:type="dxa" w:w="122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 w:val="0"/>
                <w:sz w:val="21"/>
              </w:rPr>
              <w:t>C</w:t>
            </w:r>
          </w:p>
        </w:tc>
        <w:tc>
          <w:tcPr>
            <w:tcW w:type="dxa" w:w="16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 w:val="0"/>
                <w:sz w:val="21"/>
              </w:rPr>
              <w:t>56</w:t>
            </w:r>
          </w:p>
        </w:tc>
        <w:tc>
          <w:tcPr>
            <w:tcW w:type="dxa" w:w="173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 w:val="0"/>
                <w:sz w:val="21"/>
              </w:rPr>
              <w:t>8</w:t>
            </w:r>
          </w:p>
        </w:tc>
        <w:tc>
          <w:tcPr>
            <w:tcW w:type="dxa" w:w="18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 w:val="0"/>
                <w:sz w:val="21"/>
              </w:rPr>
              <w:t>64</w:t>
            </w:r>
          </w:p>
        </w:tc>
        <w:tc>
          <w:tcPr>
            <w:tcW w:type="dxa" w:w="37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 w:val="0"/>
                <w:sz w:val="21"/>
              </w:rPr>
              <w:t>66</w:t>
            </w:r>
          </w:p>
        </w:tc>
      </w:tr>
      <w:tr>
        <w:trPr>
          <w:cantSplit/>
        </w:trPr>
        <w:tc>
          <w:tcPr>
            <w:tcW w:type="dxa" w:w="1227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 w:val="0"/>
                <w:sz w:val="21"/>
              </w:rPr>
              <w:t>合计</w:t>
            </w:r>
          </w:p>
        </w:tc>
        <w:tc>
          <w:tcPr>
            <w:tcW w:type="dxa" w:w="1636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 w:val="0"/>
                <w:sz w:val="21"/>
              </w:rPr>
              <w:t>156</w:t>
            </w:r>
          </w:p>
        </w:tc>
        <w:tc>
          <w:tcPr>
            <w:tcW w:type="dxa" w:w="1738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 w:val="0"/>
                <w:sz w:val="21"/>
              </w:rPr>
              <w:t>24</w:t>
            </w:r>
          </w:p>
        </w:tc>
        <w:tc>
          <w:tcPr>
            <w:tcW w:type="dxa" w:w="1840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 w:val="0"/>
                <w:sz w:val="21"/>
              </w:rPr>
              <w:t>180</w:t>
            </w:r>
          </w:p>
        </w:tc>
        <w:tc>
          <w:tcPr>
            <w:tcW w:type="dxa" w:w="3783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  <w:jc w:val="center"/>
            </w:pPr>
            <w:r>
              <w:rPr>
                <w:b w:val="0"/>
                <w:sz w:val="21"/>
              </w:rPr>
              <w:t>186</w:t>
            </w:r>
          </w:p>
        </w:tc>
      </w:tr>
    </w:tbl>
    <w:p>
      <w:pPr>
        <w:spacing w:after="0" w:line="80" w:lineRule="exact"/>
      </w:pPr>
    </w:p>
    <w:p>
      <w:r>
        <w:t>容量假设为A每周18小时、B与C各每周22小时，三周累计186小时。计划保留24小时处理未预见问题，另有6小时未排定。实际投入低于上述容量时，先延长排期，不压缩图文、权限和真机验收。</w:t>
      </w:r>
    </w:p>
    <w:p>
      <w:r>
        <w:br w:type="page"/>
      </w:r>
    </w:p>
    <w:p>
      <w:pPr>
        <w:pStyle w:val="Heading1"/>
      </w:pPr>
      <w:r>
        <w:t>4 三周开发安排与里程碑</w:t>
      </w:r>
    </w:p>
    <w:p>
      <w:r>
        <w:t>启动日记为D1，按15个工作日安排；下表为阶段窗口，具体任务允许在依赖满足后并行推进。平台审核耗时不计入15个工作日。百度配额、微信位置权限和正式内容未就绪时，记录为外部依赖。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31"/>
        <w:gridCol w:w="1943"/>
        <w:gridCol w:w="1943"/>
        <w:gridCol w:w="2249"/>
        <w:gridCol w:w="2658"/>
      </w:tblGrid>
      <w:tr>
        <w:trPr>
          <w:tblHeader/>
          <w:cantSplit/>
        </w:trPr>
        <w:tc>
          <w:tcPr>
            <w:tcW w:type="dxa" w:w="1431"/>
            <w:vAlign w:val="center"/>
            <w:shd w:fill="1D4ED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1943"/>
            <w:vAlign w:val="center"/>
            <w:shd w:fill="1D4ED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/>
                <w:color w:val="FFFFFF"/>
                <w:sz w:val="21"/>
              </w:rPr>
              <w:t>A的安排</w:t>
            </w:r>
          </w:p>
        </w:tc>
        <w:tc>
          <w:tcPr>
            <w:tcW w:type="dxa" w:w="1943"/>
            <w:vAlign w:val="center"/>
            <w:shd w:fill="1D4ED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/>
                <w:color w:val="FFFFFF"/>
                <w:sz w:val="21"/>
              </w:rPr>
              <w:t>B的安排</w:t>
            </w:r>
          </w:p>
        </w:tc>
        <w:tc>
          <w:tcPr>
            <w:tcW w:type="dxa" w:w="2249"/>
            <w:vAlign w:val="center"/>
            <w:shd w:fill="1D4ED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/>
                <w:color w:val="FFFFFF"/>
                <w:sz w:val="21"/>
              </w:rPr>
              <w:t>C的安排</w:t>
            </w:r>
          </w:p>
        </w:tc>
        <w:tc>
          <w:tcPr>
            <w:tcW w:type="dxa" w:w="2658"/>
            <w:vAlign w:val="center"/>
            <w:shd w:fill="1D4ED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/>
                <w:color w:val="FFFFFF"/>
                <w:sz w:val="21"/>
              </w:rPr>
              <w:t>阶段交付</w:t>
            </w:r>
          </w:p>
        </w:tc>
      </w:tr>
      <w:tr>
        <w:trPr>
          <w:cantSplit/>
        </w:trPr>
        <w:tc>
          <w:tcPr>
            <w:tcW w:type="dxa" w:w="14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第1周 D1至D5</w:t>
            </w:r>
          </w:p>
        </w:tc>
        <w:tc>
          <w:tcPr>
            <w:tcW w:type="dxa" w:w="194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T01 T02；启动T09</w:t>
            </w:r>
          </w:p>
        </w:tc>
        <w:tc>
          <w:tcPr>
            <w:tcW w:type="dxa" w:w="194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T03；启动T04</w:t>
            </w:r>
          </w:p>
        </w:tc>
        <w:tc>
          <w:tcPr>
            <w:tcW w:type="dxa" w:w="22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T07 T08；接口样例</w:t>
            </w:r>
          </w:p>
        </w:tc>
        <w:tc>
          <w:tcPr>
            <w:tcW w:type="dxa" w:w="26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需求与内容基线，图文修复版</w:t>
            </w:r>
          </w:p>
        </w:tc>
      </w:tr>
      <w:tr>
        <w:trPr>
          <w:cantSplit/>
        </w:trPr>
        <w:tc>
          <w:tcPr>
            <w:tcW w:type="dxa" w:w="1431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第2周 D6至D10</w:t>
            </w:r>
          </w:p>
        </w:tc>
        <w:tc>
          <w:tcPr>
            <w:tcW w:type="dxa" w:w="1943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完成T09；准备测试账号与设备</w:t>
            </w:r>
          </w:p>
        </w:tc>
        <w:tc>
          <w:tcPr>
            <w:tcW w:type="dxa" w:w="1943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完成T04 T05；参与T06</w:t>
            </w:r>
          </w:p>
        </w:tc>
        <w:tc>
          <w:tcPr>
            <w:tcW w:type="dxa" w:w="2249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T06；启动T11</w:t>
            </w:r>
          </w:p>
        </w:tc>
        <w:tc>
          <w:tcPr>
            <w:tcW w:type="dxa" w:w="2658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可联调版本，核心流程跑通</w:t>
            </w:r>
          </w:p>
        </w:tc>
      </w:tr>
      <w:tr>
        <w:trPr>
          <w:cantSplit/>
        </w:trPr>
        <w:tc>
          <w:tcPr>
            <w:tcW w:type="dxa" w:w="1431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第3周 D11至D15</w:t>
            </w:r>
          </w:p>
        </w:tc>
        <w:tc>
          <w:tcPr>
            <w:tcW w:type="dxa" w:w="194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T10；组织T12验收</w:t>
            </w:r>
          </w:p>
        </w:tc>
        <w:tc>
          <w:tcPr>
            <w:tcW w:type="dxa" w:w="194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T12修复及复测</w:t>
            </w:r>
          </w:p>
        </w:tc>
        <w:tc>
          <w:tcPr>
            <w:tcW w:type="dxa" w:w="224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完成T11；T12修复</w:t>
            </w:r>
          </w:p>
        </w:tc>
        <w:tc>
          <w:tcPr>
            <w:tcW w:type="dxa" w:w="26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试用版、测试记录和交付包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里程碑完成条件</w:t>
      </w:r>
    </w:p>
    <w:p>
      <w:r>
        <w:t>M1在D5检查：需求清单明确，每项有负责人；首批资料清单可核对；旧图文图片能恢复，新增图片可保存。缺少专业资料时，A明确缺项及提供时间。</w:t>
      </w:r>
    </w:p>
    <w:p>
      <w:r>
        <w:t>M2在D10检查：从学习列表到播放、进度回写、我的页面继续学习的流程跑通；答题显示解析；AED搜索与导航可以测试。接口错误、定位拒绝和无搜索结果都能正常结束加载。</w:t>
      </w:r>
    </w:p>
    <w:p>
      <w:r>
        <w:t>M3在D15检查：核心用例完成，阻断问题关闭，剩余问题注明影响和负责人。交付试用版本、部署说明、测试结果和任务完成记录，具备回退到上一版本的条件。</w:t>
      </w:r>
    </w:p>
    <w:p>
      <w:pPr>
        <w:pStyle w:val="Heading2"/>
      </w:pPr>
      <w:r>
        <w:t>工作完成的判定</w:t>
      </w:r>
    </w:p>
    <w:p>
      <w:r>
        <w:t>页面任务需提供可以打开的页面、关键状态截图和验收步骤。数据任务需提供接口返回样例、存储字段说明和回归结果。文档任务需让未参与实现的成员按说明完成一次操作。任何任务不得仅以“代码已提交”或“界面能显示”作为完成依据。</w:t>
      </w:r>
    </w:p>
    <w:p>
      <w:r>
        <w:t>建议以10至20名受邀用户开始试用，A记录阻断率、反馈和内容缺项。扩大到预计用户规模前，由C检查云调用量、媒体流量和接口配额，并与A确认是否满足扩容条件。</w:t>
      </w:r>
    </w:p>
    <w:p>
      <w:r>
        <w:br w:type="page"/>
      </w:r>
    </w:p>
    <w:p>
      <w:pPr>
        <w:pStyle w:val="Heading1"/>
      </w:pPr>
      <w:r>
        <w:t>5 验收标准与问题处理</w:t>
      </w:r>
    </w:p>
    <w:p>
      <w:r>
        <w:t>本轮重点是可重复检查的用户流程。自动化测试通过只是其中一部分，还需在登录云环境后验证真实文件和权限，并在Android、iOS手机上完成核心用例。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4"/>
        <w:gridCol w:w="3987"/>
        <w:gridCol w:w="3783"/>
      </w:tblGrid>
      <w:tr>
        <w:trPr>
          <w:tblHeader/>
          <w:cantSplit/>
        </w:trPr>
        <w:tc>
          <w:tcPr>
            <w:tcW w:type="dxa" w:w="2454"/>
            <w:vAlign w:val="center"/>
            <w:shd w:fill="1D4ED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/>
                <w:color w:val="FFFFFF"/>
                <w:sz w:val="21"/>
              </w:rPr>
              <w:t>流程</w:t>
            </w:r>
          </w:p>
        </w:tc>
        <w:tc>
          <w:tcPr>
            <w:tcW w:type="dxa" w:w="3987"/>
            <w:vAlign w:val="center"/>
            <w:shd w:fill="1D4ED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/>
                <w:color w:val="FFFFFF"/>
                <w:sz w:val="21"/>
              </w:rPr>
              <w:t>必须达到的结果</w:t>
            </w:r>
          </w:p>
        </w:tc>
        <w:tc>
          <w:tcPr>
            <w:tcW w:type="dxa" w:w="3783"/>
            <w:vAlign w:val="center"/>
            <w:shd w:fill="1D4ED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/>
                <w:color w:val="FFFFFF"/>
                <w:sz w:val="21"/>
              </w:rPr>
              <w:t>验收证据</w:t>
            </w:r>
          </w:p>
        </w:tc>
      </w:tr>
      <w:tr>
        <w:trPr>
          <w:cantSplit/>
        </w:trPr>
        <w:tc>
          <w:tcPr>
            <w:tcW w:type="dxa" w:w="24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图文阅读</w:t>
            </w:r>
          </w:p>
        </w:tc>
        <w:tc>
          <w:tcPr>
            <w:tcW w:type="dxa" w:w="39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旧签名图片可恢复；两图与段落顺序正确；重开后仍显示；失败可重试</w:t>
            </w:r>
          </w:p>
        </w:tc>
        <w:tc>
          <w:tcPr>
            <w:tcW w:type="dxa" w:w="37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原报错文章与新增文章截图，永久ID样例</w:t>
            </w:r>
          </w:p>
        </w:tc>
      </w:tr>
      <w:tr>
        <w:trPr>
          <w:cantSplit/>
        </w:trPr>
        <w:tc>
          <w:tcPr>
            <w:tcW w:type="dxa" w:w="2454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视频学习</w:t>
            </w:r>
          </w:p>
        </w:tc>
        <w:tc>
          <w:tcPr>
            <w:tcW w:type="dxa" w:w="3987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正常播放累计进度；重复区间不重复加时；我的与首页进度一致</w:t>
            </w:r>
          </w:p>
        </w:tc>
        <w:tc>
          <w:tcPr>
            <w:tcW w:type="dxa" w:w="3783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观看前后记录及重复观看用例</w:t>
            </w:r>
          </w:p>
        </w:tc>
      </w:tr>
      <w:tr>
        <w:trPr>
          <w:cantSplit/>
        </w:trPr>
        <w:tc>
          <w:tcPr>
            <w:tcW w:type="dxa" w:w="24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答题与排行</w:t>
            </w:r>
          </w:p>
        </w:tc>
        <w:tc>
          <w:tcPr>
            <w:tcW w:type="dxa" w:w="39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答对每题10分，显示解析；重复作答不无限刷分；匿名显示符合规则</w:t>
            </w:r>
          </w:p>
        </w:tc>
        <w:tc>
          <w:tcPr>
            <w:tcW w:type="dxa" w:w="37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手工算分与接口结果对照</w:t>
            </w:r>
          </w:p>
        </w:tc>
      </w:tr>
      <w:tr>
        <w:trPr>
          <w:cantSplit/>
        </w:trPr>
        <w:tc>
          <w:tcPr>
            <w:tcW w:type="dxa" w:w="2454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AED搜索</w:t>
            </w:r>
          </w:p>
        </w:tc>
        <w:tc>
          <w:tcPr>
            <w:tcW w:type="dxa" w:w="3987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定位、回中、范围圈、点位和详情可用；耗时来自路线接口；可导航</w:t>
            </w:r>
          </w:p>
        </w:tc>
        <w:tc>
          <w:tcPr>
            <w:tcW w:type="dxa" w:w="3783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定位拒绝、空结果和正常结果用例</w:t>
            </w:r>
          </w:p>
        </w:tc>
      </w:tr>
      <w:tr>
        <w:trPr>
          <w:cantSplit/>
        </w:trPr>
        <w:tc>
          <w:tcPr>
            <w:tcW w:type="dxa" w:w="24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开发者管理</w:t>
            </w:r>
          </w:p>
        </w:tc>
        <w:tc>
          <w:tcPr>
            <w:tcW w:type="dxa" w:w="39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插图上传后保存可读取；普通账号不能管理数据或上传资料</w:t>
            </w:r>
          </w:p>
        </w:tc>
        <w:tc>
          <w:tcPr>
            <w:tcW w:type="dxa" w:w="37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普通与管理员账号测试记录</w:t>
            </w:r>
          </w:p>
        </w:tc>
      </w:tr>
      <w:tr>
        <w:trPr>
          <w:cantSplit/>
        </w:trPr>
        <w:tc>
          <w:tcPr>
            <w:tcW w:type="dxa" w:w="2454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120入口</w:t>
            </w:r>
          </w:p>
        </w:tc>
        <w:tc>
          <w:tcPr>
            <w:tcW w:type="dxa" w:w="3987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满3秒才确认；提前松开取消；确认后进入拨号处理</w:t>
            </w:r>
          </w:p>
        </w:tc>
        <w:tc>
          <w:tcPr>
            <w:tcW w:type="dxa" w:w="3783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真机操作记录，避免实际拨号</w:t>
            </w:r>
          </w:p>
        </w:tc>
      </w:tr>
    </w:tbl>
    <w:p>
      <w:pPr>
        <w:spacing w:after="0" w:line="80" w:lineRule="exact"/>
      </w:pPr>
    </w:p>
    <w:p>
      <w:r>
        <w:t>A在T01中明确排行榜口径，尤其是每日速答与题组分数如何聚合、日周月榜的时间边界及并列排名。C按确认规则复核，B校对界面文案；未定规则不能当作验收通过。</w:t>
      </w:r>
    </w:p>
    <w:p>
      <w:pPr>
        <w:pStyle w:val="Heading2"/>
      </w:pPr>
      <w:r>
        <w:t>问题优先级</w:t>
      </w:r>
    </w:p>
    <w:p>
      <w:r>
        <w:t>P0是数据泄露、权限越界或严重数据破坏，应停止发布并由C优先处理。P1是无法打开课程、图片持续加载失败、答题提交失败或进度错误，应在试用交付前关闭。P2是排版、非关键文案等问题，可在影响明确并由A登记后安排下次修复。</w:t>
      </w:r>
    </w:p>
    <w:p>
      <w:r>
        <w:t>问题记录至少包含编号、页面、复现步骤、预期、实际、设备与版本、负责人、优先级和复测结果。建议将本次图片403登记为BUG001，由B主责、C协查文件读取、A复测，保留旧链接回归用例。</w:t>
      </w:r>
    </w:p>
    <w:p>
      <w:pPr>
        <w:pStyle w:val="Heading2"/>
      </w:pPr>
      <w:r>
        <w:t>当前验证基线</w:t>
      </w:r>
    </w:p>
    <w:p>
      <w:r>
        <w:t>截至2026年10月7日，项目已加入图文旧地址与失败处理的自动化回归测试。完整真机结果、云文件权限结果及试用数据应由团队在T10中填写；本方案不将自动化模拟结果写成已经完成的用户验收。</w:t>
      </w:r>
    </w:p>
    <w:p>
      <w:r>
        <w:br w:type="page"/>
      </w:r>
    </w:p>
    <w:p>
      <w:pPr>
        <w:pStyle w:val="Heading1"/>
      </w:pPr>
      <w:r>
        <w:t>6 代码协作与交付安排</w:t>
      </w:r>
    </w:p>
    <w:p>
      <w:r>
        <w:t>代码可以转交。只负责编写工作安排的人，接收本文件、功能清单和已有界面截图即可，无须获得整个云环境。参与开发的人应通过私有Git仓库共享代码；若暂时未使用Git，可用压缩包交接，并注明版本和修改清单。</w:t>
      </w:r>
    </w:p>
    <w:p>
      <w:pPr>
        <w:pStyle w:val="Heading2"/>
      </w:pPr>
      <w:r>
        <w:t>开发交接清单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4"/>
        <w:gridCol w:w="3987"/>
        <w:gridCol w:w="3783"/>
      </w:tblGrid>
      <w:tr>
        <w:trPr>
          <w:tblHeader/>
          <w:cantSplit/>
        </w:trPr>
        <w:tc>
          <w:tcPr>
            <w:tcW w:type="dxa" w:w="2454"/>
            <w:vAlign w:val="center"/>
            <w:shd w:fill="1D4ED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/>
                <w:color w:val="FFFFFF"/>
                <w:sz w:val="21"/>
              </w:rPr>
              <w:t>交付项</w:t>
            </w:r>
          </w:p>
        </w:tc>
        <w:tc>
          <w:tcPr>
            <w:tcW w:type="dxa" w:w="3987"/>
            <w:vAlign w:val="center"/>
            <w:shd w:fill="1D4ED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/>
                <w:color w:val="FFFFFF"/>
                <w:sz w:val="21"/>
              </w:rPr>
              <w:t>主责</w:t>
            </w:r>
          </w:p>
        </w:tc>
        <w:tc>
          <w:tcPr>
            <w:tcW w:type="dxa" w:w="3783"/>
            <w:vAlign w:val="center"/>
            <w:shd w:fill="1D4ED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/>
                <w:color w:val="FFFFFF"/>
                <w:sz w:val="21"/>
              </w:rPr>
              <w:t>接收后如何检查</w:t>
            </w:r>
          </w:p>
        </w:tc>
      </w:tr>
      <w:tr>
        <w:trPr>
          <w:cantSplit/>
        </w:trPr>
        <w:tc>
          <w:tcPr>
            <w:tcW w:type="dxa" w:w="24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miniprogram与cloudfunctions源码、配置、锁文件、tests、security</w:t>
            </w:r>
          </w:p>
        </w:tc>
        <w:tc>
          <w:tcPr>
            <w:tcW w:type="dxa" w:w="39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B整理前端，C汇总包</w:t>
            </w:r>
          </w:p>
        </w:tc>
        <w:tc>
          <w:tcPr>
            <w:tcW w:type="dxa" w:w="37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导入微信开发者工具，运行测试</w:t>
            </w:r>
          </w:p>
        </w:tc>
      </w:tr>
      <w:tr>
        <w:trPr>
          <w:cantSplit/>
        </w:trPr>
        <w:tc>
          <w:tcPr>
            <w:tcW w:type="dxa" w:w="2454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README、DATA_AND_DEPLOY及docs文档</w:t>
            </w:r>
          </w:p>
        </w:tc>
        <w:tc>
          <w:tcPr>
            <w:tcW w:type="dxa" w:w="3987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A汇总，B与C核实</w:t>
            </w:r>
          </w:p>
        </w:tc>
        <w:tc>
          <w:tcPr>
            <w:tcW w:type="dxa" w:w="3783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按说明找到页面、集合和部署入口</w:t>
            </w:r>
          </w:p>
        </w:tc>
      </w:tr>
      <w:tr>
        <w:trPr>
          <w:cantSplit/>
        </w:trPr>
        <w:tc>
          <w:tcPr>
            <w:tcW w:type="dxa" w:w="24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数据与媒体清单、演示资料和内容版本</w:t>
            </w:r>
          </w:p>
        </w:tc>
        <w:tc>
          <w:tcPr>
            <w:tcW w:type="dxa" w:w="39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A与C</w:t>
            </w:r>
          </w:p>
        </w:tc>
        <w:tc>
          <w:tcPr>
            <w:tcW w:type="dxa" w:w="37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区分数据库记录、云存储文件与代码包</w:t>
            </w:r>
          </w:p>
        </w:tc>
      </w:tr>
      <w:tr>
        <w:trPr>
          <w:cantSplit/>
        </w:trPr>
        <w:tc>
          <w:tcPr>
            <w:tcW w:type="dxa" w:w="2454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环境变量名称及权限申请说明</w:t>
            </w:r>
          </w:p>
        </w:tc>
        <w:tc>
          <w:tcPr>
            <w:tcW w:type="dxa" w:w="3987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C</w:t>
            </w:r>
          </w:p>
        </w:tc>
        <w:tc>
          <w:tcPr>
            <w:tcW w:type="dxa" w:w="3783"/>
            <w:vAlign w:val="center"/>
            <w:shd w:fill="F3F6F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分别配置ADMIN_OPENIDS与BAIDU_MAP_AK</w:t>
            </w:r>
          </w:p>
        </w:tc>
      </w:tr>
      <w:tr>
        <w:trPr>
          <w:cantSplit/>
        </w:trPr>
        <w:tc>
          <w:tcPr>
            <w:tcW w:type="dxa" w:w="245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验收记录、未解决问题、版本和回退记录</w:t>
            </w:r>
          </w:p>
        </w:tc>
        <w:tc>
          <w:tcPr>
            <w:tcW w:type="dxa" w:w="398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A与C</w:t>
            </w:r>
          </w:p>
        </w:tc>
        <w:tc>
          <w:tcPr>
            <w:tcW w:type="dxa" w:w="37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5" w:type="dxa"/>
              <w:bottom w:w="65" w:type="dxa"/>
              <w:left w:w="85" w:type="dxa"/>
              <w:right w:w="85" w:type="dxa"/>
            </w:tcMar>
          </w:tcPr>
          <w:p>
            <w:pPr>
              <w:spacing w:line="280" w:lineRule="exact" w:after="0"/>
            </w:pPr>
            <w:r>
              <w:rPr>
                <w:b w:val="0"/>
                <w:sz w:val="21"/>
              </w:rPr>
              <w:t>确认可试用范围与恢复步骤</w:t>
            </w:r>
          </w:p>
        </w:tc>
      </w:tr>
    </w:tbl>
    <w:p>
      <w:pPr>
        <w:spacing w:after="0" w:line="80" w:lineRule="exact"/>
      </w:pPr>
    </w:p>
    <w:p>
      <w:r>
        <w:t>压缩包通常不需要包含node_modules、miniprogram_npm、个人开发者工具配置、缓存和大型媒体文件；依赖按锁文件安装，组件按需构建。云数据库、云存储文件与云函数环境变量不会随源码自动迁移。生产AK、用户数据和管理员身份配置应通过受控渠道交接。</w:t>
      </w:r>
    </w:p>
    <w:p>
      <w:r>
        <w:t>Git协作建议使用main保存可运行版本，每个成员在自己的功能分支提交；B和C互相审查关键代码，A核对需求与文档。合并后保留测试记录，发布时由C记录前端版本、两套云函数版本和环境配置名称。AI可以辅助写代码和文档，最终验收与内容确认仍由对应成员承担。</w:t>
      </w:r>
    </w:p>
    <w:p>
      <w:pPr>
        <w:pStyle w:val="Heading2"/>
      </w:pPr>
      <w:r>
        <w:t>需要在启动会上确定的事项</w:t>
      </w:r>
    </w:p>
    <w:p>
      <w:r>
        <w:t>填写B、C姓名和各自每周可投入小时数；确定D1日期；确认首批课程与题目来源；指定手机测试设备；确认排行榜积分口径与试用名单。A更新文件版本并将调整后的安排发给指导老师评审。</w:t>
      </w:r>
    </w:p>
    <w:p>
      <w:pPr>
        <w:pStyle w:val="Heading2"/>
      </w:pPr>
      <w:r>
        <w:t>周报模板</w:t>
      </w:r>
    </w:p>
    <w:p>
      <w:r>
        <w:t>本周完成任务及证据；未完成任务与影响；需要老师或其他成员提供的输入；下周计划与负责人；是否调整范围、排期或投入。周报附任务编号，让老师可以对照计划检查推进情况。</w:t>
      </w:r>
    </w:p>
    <w:p>
      <w:pPr>
        <w:pStyle w:val="Heading2"/>
      </w:pPr>
      <w:r>
        <w:t>发布与回退</w:t>
      </w:r>
    </w:p>
    <w:p>
      <w:r>
        <w:t>C在发布前记录当前可用前端版本、云函数版本和数据备份位置。回退时先停用有问题的入口，再恢复上一代码版本；若涉及数据结构变更，按备份与迁移记录恢复。A通知试用者受影响功能，并组织修复后的复测。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exact" w:after="160"/>
      <w:snapToGrid w:val="0"/>
    </w:pPr>
    <w:rPr>
      <w:rFonts w:ascii="Microsoft YaHei" w:hAnsi="Microsoft YaHe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240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  <w:snapToGrid w:val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  <w:snapToGrid w:val="0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  <w:snapToGrid w:val="0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  <w:snapToGrid w:val="0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  <w:snapToGrid w:val="0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  <w:snapToGrid w:val="0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  <w:snapToGrid w:val="0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  <w:snapToGrid w:val="0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  <w:snapToGrid w:val="0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  <w:snapToGrid w:val="0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  <w:snapToGrid w:val="0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  <w:snapToGrid w:val="0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健康学院急救学习小程序三人分工与开发安排</dc:title>
  <dc:subject>三人成员责任 任务拆分 开发排期与验收</dc:subject>
  <dc:creator>急救学习项目组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