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1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t xml:space="preserve">Trusting what you did not write, and controlling what you ship.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Two directions, one document.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You import code you did not write, cannot fully audit, and that changes underneath you.</w:t>
      </w:r>
      <w:r>
        <w:t xml:space="preserve"> </w:t>
      </w:r>
      <w:r>
        <w:t xml:space="preserve">How do you control that without reading it?</w:t>
      </w:r>
    </w:p>
    <w:p>
      <w:pPr>
        <w:pStyle w:val="BodyText"/>
      </w:pPr>
      <w:r>
        <w:rPr>
          <w:b/>
          <w:bCs/>
        </w:rPr>
        <w:t xml:space="preserve">Outbound.</w:t>
      </w:r>
      <w:r>
        <w:t xml:space="preserve"> </w:t>
      </w:r>
      <w:r>
        <w:t xml:space="preserve">You publish a build that other people install. How do they know it is the thing you</w:t>
      </w:r>
      <w:r>
        <w:t xml:space="preserve"> </w:t>
      </w:r>
      <w:r>
        <w:t xml:space="preserve">meant to send, and how do you know it contains only what you intended?</w:t>
      </w:r>
    </w:p>
    <w:p>
      <w:pPr>
        <w:pStyle w:val="BodyText"/>
      </w:pPr>
      <w:r>
        <w:t xml:space="preserve">Both halves share a shape. The honest answer in each is not "review it harder". It is a small number</w:t>
      </w:r>
      <w:r>
        <w:t xml:space="preserve"> </w:t>
      </w:r>
      <w:r>
        <w:t xml:space="preserve">of machine-enforced controls, plus human attention spent at two or three specific moments rather</w:t>
      </w:r>
      <w:r>
        <w:t xml:space="preserve"> </w:t>
      </w:r>
      <w:r>
        <w:t xml:space="preserve">than spread thin across everything.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dependency discipline that never asks you to read library source.</w:t>
      </w:r>
      <w:r>
        <w:t xml:space="preserve"> </w:t>
      </w:r>
      <w:r>
        <w:t xml:space="preserve">The controls below manage</w:t>
      </w:r>
      <w:r>
        <w:t xml:space="preserve"> </w:t>
      </w:r>
      <w:r>
        <w:t xml:space="preserve">third-party code as the black box it is -- identify, vet at adoption, test at your own boundary,</w:t>
      </w:r>
      <w:r>
        <w:t xml:space="preserve"> </w:t>
      </w:r>
      <w:r>
        <w:t xml:space="preserve">surveil, pin -- so the obligation is finite instead of impossible.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Human effort concentrated at two moments: adoption and each version bump.</w:t>
      </w:r>
      <w:r>
        <w:t xml:space="preserve"> </w:t>
      </w:r>
      <w:r>
        <w:t xml:space="preserve">A few minutes of</w:t>
      </w:r>
      <w:r>
        <w:t xml:space="preserve"> </w:t>
      </w:r>
      <w:r>
        <w:t xml:space="preserve">provenance work when you add a dependency, a changelog-and-lock-delta read when you bump it.</w:t>
      </w:r>
      <w:r>
        <w:t xml:space="preserve"> </w:t>
      </w:r>
      <w:r>
        <w:t xml:space="preserve">Everything else runs unattended until it pings you.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defense against a package name that looks right and is not.</w:t>
      </w:r>
      <w:r>
        <w:t xml:space="preserve"> </w:t>
      </w:r>
      <w:r>
        <w:t xml:space="preserve">Imports suggested by an AI coding</w:t>
      </w:r>
      <w:r>
        <w:t xml:space="preserve"> </w:t>
      </w:r>
      <w:r>
        <w:t xml:space="preserve">assistant make plausible-but-fake names a routine hazard rather than an exotic one, and the same</w:t>
      </w:r>
      <w:r>
        <w:t xml:space="preserve"> </w:t>
      </w:r>
      <w:r>
        <w:t xml:space="preserve">check that catches a fabricated name also catches a typosquat of a real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upstream behavior change that fails in your test suite instead of in production.</w:t>
      </w:r>
      <w:r>
        <w:t xml:space="preserve"> </w:t>
      </w:r>
      <w:r>
        <w:t xml:space="preserve">Tests</w:t>
      </w:r>
      <w:r>
        <w:t xml:space="preserve"> </w:t>
      </w:r>
      <w:r>
        <w:t xml:space="preserve">written at the integration boundary are the black-box substitute for reading the code, and they</w:t>
      </w:r>
      <w:r>
        <w:t xml:space="preserve"> </w:t>
      </w:r>
      <w:r>
        <w:t xml:space="preserve">turn a silent semantic change into a red bump.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published build that contains only what you declared.</w:t>
      </w:r>
      <w:r>
        <w:t xml:space="preserve"> </w:t>
      </w:r>
      <w:r>
        <w:t xml:space="preserve">An allowlist checked before the upload</w:t>
      </w:r>
      <w:r>
        <w:t xml:space="preserve"> </w:t>
      </w:r>
      <w:r>
        <w:t xml:space="preserve">step, because the upload is irreversible and an exclusion list ships whatever nobody thought to</w:t>
      </w:r>
      <w:r>
        <w:t xml:space="preserve"> </w:t>
      </w:r>
      <w:r>
        <w:t xml:space="preserve">exclude.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one-command verification story for whoever installs your build.</w:t>
      </w:r>
      <w:r>
        <w:t xml:space="preserve"> </w:t>
      </w:r>
      <w:r>
        <w:t xml:space="preserve">Published digests, build</w:t>
      </w:r>
      <w:r>
        <w:t xml:space="preserve"> </w:t>
      </w:r>
      <w:r>
        <w:t xml:space="preserve">provenance tied to a repository and a commit, and an attestation over the artifact. An adopter can</w:t>
      </w:r>
      <w:r>
        <w:t xml:space="preserve"> </w:t>
      </w:r>
      <w:r>
        <w:t xml:space="preserve">check what you shipped without contacting you or trusting your description of your own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 given back to you for saying what these controls do not do.</w:t>
      </w:r>
      <w:r>
        <w:t xml:space="preserve"> </w:t>
      </w:r>
      <w:r>
        <w:t xml:space="preserve">Wording for the runtime</w:t>
      </w:r>
      <w:r>
        <w:t xml:space="preserve"> </w:t>
      </w:r>
      <w:r>
        <w:t xml:space="preserve">tamper question that neither oversells a self-check nor pretends the problem is unsolvable.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inventory a buyer can act on, and wording for the question it does not answer.</w:t>
      </w:r>
      <w:r>
        <w:t xml:space="preserve"> </w:t>
      </w:r>
      <w:r>
        <w:t xml:space="preserve">One per</w:t>
      </w:r>
      <w:r>
        <w:t xml:space="preserve"> </w:t>
      </w:r>
      <w:r>
        <w:t xml:space="preserve">released artifact, generated by the build, served where the artifact is served -- plus the two</w:t>
      </w:r>
      <w:r>
        <w:t xml:space="preserve"> </w:t>
      </w:r>
      <w:r>
        <w:t xml:space="preserve">boundaries that get misread: it states what is in the build and never what is exploitable in a</w:t>
      </w:r>
      <w:r>
        <w:t xml:space="preserve"> </w:t>
      </w:r>
      <w:r>
        <w:t xml:space="preserve">configuration, and for software you host rather than ship, the build manifest is the wrong document</w:t>
      </w:r>
      <w:r>
        <w:t xml:space="preserve"> </w:t>
      </w:r>
      <w:r>
        <w:t xml:space="preserve">entirely.</w:t>
      </w:r>
    </w:p>
    <w:p>
      <w:r>
        <w:pict>
          <v:rect style="width:0;height:1.5pt" o:hralign="center" o:hrstd="t" o:hr="t"/>
        </w:pic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4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4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4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4"/>
        </w:numPr>
      </w:pPr>
      <w:r>
        <w:t xml:space="preserve">Write behavior tests at each integration boundary that matters.</w:t>
      </w:r>
    </w:p>
    <w:p>
      <w:pPr>
        <w:pStyle w:val="Compact"/>
        <w:numPr>
          <w:ilvl w:val="0"/>
          <w:numId w:val="1004"/>
        </w:numPr>
      </w:pPr>
      <w:r>
        <w:t xml:space="preserve">Declare an allowlist of what your published artifact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4"/>
        </w:numPr>
      </w:pPr>
      <w:r>
        <w:t xml:space="preserve">Publish digests, then build provenance, then an attestation over the artifact.</w:t>
      </w:r>
    </w:p>
    <w:p>
      <w:pPr>
        <w:pStyle w:val="Compact"/>
        <w:numPr>
          <w:ilvl w:val="0"/>
          <w:numId w:val="1004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states the honest position -- you are not going to read your</w:t>
      </w:r>
      <w:r>
        <w:t xml:space="preserve"> </w:t>
      </w:r>
      <w:r>
        <w:t xml:space="preserve">dependency tree, and nobody does.</w:t>
      </w:r>
    </w:p>
    <w:p>
      <w:pPr>
        <w:pStyle w:val="BodyText"/>
      </w:pPr>
      <w:r>
        <w:t xml:space="preserve">The discipline that follows never asks you to. It asks you to manage each component as a black box,</w:t>
      </w:r>
      <w:r>
        <w:t xml:space="preserve"> </w:t>
      </w:r>
      <w:r>
        <w:t xml:space="preserve">and the table says where the human effort lands.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license;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That review is what discharges the risk of not reading it, and it is where the adoption minutes</w:t>
      </w:r>
      <w:r>
        <w:t xml:space="preserve"> </w:t>
      </w:r>
      <w:r>
        <w:t xml:space="preserve">should go. Do not spend them skimming internals, which produces the feeling of review without the</w:t>
      </w:r>
      <w:r>
        <w:t xml:space="preserve"> </w:t>
      </w:r>
      <w:r>
        <w:t xml:space="preserve">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judgment: is this the package I meant, is the project healthy</w:t>
      </w:r>
      <w:r>
        <w:t xml:space="preserve"> </w:t>
      </w:r>
      <w:r>
        <w:t xml:space="preserve">and maintained, is the license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87a94c3653a87b8fbcfd99a5118ea8f748a0b50"/>
    <w:p>
      <w:pPr>
        <w:pStyle w:val="Heading3"/>
      </w:pPr>
      <w:r>
        <w:t xml:space="preserve">The hallucinated package, and why an AI coding assistant makes it routine</w:t>
      </w:r>
    </w:p>
    <w:p>
      <w:pPr>
        <w:pStyle w:val="FirstParagraph"/>
      </w:pPr>
      <w:r>
        <w:t xml:space="preserve">An AI coding assistant generates a plausible import the same way it generates plausible prose. A</w:t>
      </w:r>
      <w:r>
        <w:t xml:space="preserve"> </w:t>
      </w:r>
      <w:r>
        <w:t xml:space="preserve">package name that reads correctly, sits in the right namespace, and matches the shape of real names</w:t>
      </w:r>
      <w:r>
        <w:t xml:space="preserve"> </w:t>
      </w:r>
      <w:r>
        <w:t xml:space="preserve">in that ecosystem is exactly the output the model is good at producing.</w:t>
      </w:r>
    </w:p>
    <w:p>
      <w:pPr>
        <w:pStyle w:val="BodyText"/>
      </w:pPr>
      <w:r>
        <w:t xml:space="preserve">At the point of use, that name is indistinguishable from one that exists. The regularity is the</w:t>
      </w:r>
      <w:r>
        <w:t xml:space="preserve"> </w:t>
      </w:r>
      <w:r>
        <w:t xml:space="preserve">attack surface: a name suggested often enough can be registered by somebody else.</w:t>
      </w:r>
    </w:p>
    <w:p>
      <w:pPr>
        <w:pStyle w:val="BodyText"/>
      </w:pPr>
      <w:r>
        <w:t xml:space="preserve">The rule, the gate shape and the published magnitude with its model-era caveat are already on the</w:t>
      </w:r>
      <w:r>
        <w:t xml:space="preserve"> </w:t>
      </w:r>
      <w:r>
        <w:t xml:space="preserve">site. They are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 verification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cannot see</w:t>
        </w:r>
      </w:hyperlink>
      <w:r>
        <w:t xml:space="preserve">.</w:t>
      </w:r>
    </w:p>
    <w:p>
      <w:pPr>
        <w:pStyle w:val="BodyText"/>
      </w:pPr>
      <w:r>
        <w:t xml:space="preserve">Two things are worth adding at this document's altitude.</w:t>
      </w:r>
    </w:p>
    <w:p>
      <w:pPr>
        <w:pStyle w:val="BodyText"/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 an</w:t>
      </w:r>
      <w:r>
        <w:t xml:space="preserve"> </w:t>
      </w:r>
      <w:r>
        <w:t xml:space="preserve">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 A</w:t>
      </w:r>
      <w:r>
        <w:t xml:space="preserve"> </w:t>
      </w:r>
      <w:r>
        <w:t xml:space="preserve">package that genuinely exists, publishes files, is years old and is served under its own canonical</w:t>
      </w:r>
      <w:r>
        <w:t xml:space="preserve"> </w:t>
      </w:r>
      <w:r>
        <w:t xml:space="preserve">name can still be a different project than the one intended. It passes everything.</w:t>
      </w:r>
    </w:p>
    <w:p>
      <w:pPr>
        <w:pStyle w:val="BodyText"/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BodyText"/>
      </w:pPr>
      <w:r>
        <w:rPr>
          <w:b/>
          <w:bCs/>
        </w:rPr>
        <w:t xml:space="preserve">Code 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is that an explanation reached with assistance is acceptable, rubber-stamping is not, opaque</w:t>
      </w:r>
      <w:r>
        <w:t xml:space="preserve"> </w:t>
      </w:r>
      <w:r>
        <w:t xml:space="preserve">even with help is discarded, and you capture it durably. It is stated at</w:t>
      </w:r>
      <w:r>
        <w:t xml:space="preserve"> </w:t>
      </w:r>
      <w:hyperlink r:id="rId20">
        <w:r>
          <w:rPr>
            <w:rStyle w:val="Hyperlink"/>
          </w:rPr>
          <w:t xml:space="preserve">Reject code you cannot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explain -- assistance in reaching the explanation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Code 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behavior you depend on</w:t>
      </w:r>
      <w:r>
        <w:t xml:space="preserve">, which is what the table above enumerates.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are worth carrying from the argument that produced the pragmatic bar, neither of which</w:t>
      </w:r>
      <w:r>
        <w:t xml:space="preserve"> </w:t>
      </w:r>
      <w:r>
        <w:t xml:space="preserve">the site states.</w:t>
      </w:r>
    </w:p>
    <w:p>
      <w:pPr>
        <w:pStyle w:val="BodyText"/>
      </w:pPr>
      <w:r>
        <w:rPr>
          <w:b/>
          <w:bCs/>
        </w:rPr>
        <w:t xml:space="preserve">An AI coding assistant's explanation can be confidently wrong in exactly the way its code can.</w:t>
      </w:r>
      <w:r>
        <w:t xml:space="preserve"> </w:t>
      </w:r>
      <w:r>
        <w:t xml:space="preserve">The human verifies the explanation; accepting it is the rubber-stamp under a different name.</w:t>
      </w:r>
    </w:p>
    <w:p>
      <w:pPr>
        <w:pStyle w:val="BodyText"/>
      </w:pPr>
      <w:r>
        <w:rPr>
          <w:b/>
          <w:bCs/>
        </w:rPr>
        <w:t xml:space="preserve">When it breaks, you may not have the AI coding assistant in the loop.</w:t>
      </w:r>
      <w:r>
        <w:t xml:space="preserve"> </w:t>
      </w:r>
      <w:r>
        <w:t xml:space="preserve">That is the honest residual</w:t>
      </w:r>
      <w:r>
        <w:t xml:space="preserve"> </w:t>
      </w:r>
      <w:r>
        <w:t xml:space="preserve">risk of the pragmatic bar.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BodyText"/>
      </w:pPr>
      <w:r>
        <w:rPr>
          <w:b/>
          <w:bCs/>
        </w:rPr>
        <w:t xml:space="preserve">A cheap detector for drift on this rule:</w:t>
      </w:r>
      <w:r>
        <w:t xml:space="preserve"> </w:t>
      </w:r>
      <w:r>
        <w:t xml:space="preserve">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</w:t>
      </w:r>
    </w:p>
    <w:p>
      <w:pPr>
        <w:pStyle w:val="BodyText"/>
      </w:pPr>
      <w:r>
        <w:t xml:space="preserve">Worse, it silently leaves the machinery behind. A vendored path is not in the lockfile, so the</w:t>
      </w:r>
      <w:r>
        <w:t xml:space="preserve"> </w:t>
      </w:r>
      <w:r>
        <w:t xml:space="preserve">advisory auditor never sees it, and static analysis configured for your first-party package skips the</w:t>
      </w:r>
      <w:r>
        <w:t xml:space="preserve"> </w:t>
      </w:r>
      <w:r>
        <w:t xml:space="preserve">new directory. Every dependency control reports green while covering nothing -- the sibling-path</w:t>
      </w:r>
      <w:r>
        <w:t xml:space="preserve"> </w:t>
      </w:r>
      <w:r>
        <w:t xml:space="preserve">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5"/>
        </w:numPr>
      </w:pPr>
      <w:r>
        <w:t xml:space="preserve">behavior tests over the vendored surface</w:t>
      </w:r>
    </w:p>
    <w:p>
      <w:pPr>
        <w:pStyle w:val="Compact"/>
        <w:numPr>
          <w:ilvl w:val="0"/>
          <w:numId w:val="1005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5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 dependency</w:t>
      </w:r>
      <w:r>
        <w:t xml:space="preserve"> </w:t>
      </w:r>
      <w:r>
        <w:t xml:space="preserve">tree grows a tree that nothing watches. The dashboard still says the repository is 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</w:t>
      </w:r>
    </w:p>
    <w:p>
      <w:pPr>
        <w:pStyle w:val="BodyText"/>
      </w:pPr>
      <w:r>
        <w:t xml:space="preserve">Prefer one check that fails when a manifest exists with no corresponding audit entry, so the parity</w:t>
      </w:r>
      <w:r>
        <w:t xml:space="preserve"> </w:t>
      </w:r>
      <w:r>
        <w:t xml:space="preserve">is deterministic rather than a recurring manual sweep. Triage a transitive advisory by pinning it out</w:t>
      </w:r>
      <w:r>
        <w:t xml:space="preserve"> </w:t>
      </w:r>
      <w:r>
        <w:t xml:space="preserve">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exposure. That difference is worth</w:t>
      </w:r>
      <w:r>
        <w:t xml:space="preserve"> </w:t>
      </w:r>
      <w:r>
        <w:t xml:space="preserve">stating when you triage. It is not a reason to leave the tree unsurveilled: the build tooling is the</w:t>
      </w:r>
      <w:r>
        <w:t xml:space="preserve"> </w:t>
      </w:r>
      <w:r>
        <w:t xml:space="preserve">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Both halves of the rule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artifact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artifact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half-measure.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6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6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6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lock</w:t>
        </w:r>
      </w:hyperlink>
      <w:r>
        <w:t xml:space="preserve"> </w:t>
      </w:r>
      <w:r>
        <w:t xml:space="preserve">covers the</w:t>
      </w:r>
      <w:r>
        <w:t xml:space="preserve"> </w:t>
      </w:r>
      <w:r>
        <w:t xml:space="preserve">CI-facing half, including the regenerate-and-diff gate that keeps the lock honest. Two deltas belong</w:t>
      </w:r>
      <w:r>
        <w:t xml:space="preserve"> </w:t>
      </w:r>
      <w:r>
        <w:t xml:space="preserve">here rather than there.</w:t>
      </w:r>
    </w:p>
    <w:p>
      <w:pPr>
        <w:pStyle w:val="BodyText"/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BodyText"/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07"/>
        </w:numPr>
      </w:pPr>
      <w:r>
        <w:t xml:space="preserve">a restricted network posture</w:t>
      </w:r>
    </w:p>
    <w:p>
      <w:pPr>
        <w:pStyle w:val="Compact"/>
        <w:numPr>
          <w:ilvl w:val="0"/>
          <w:numId w:val="1007"/>
        </w:numPr>
      </w:pPr>
      <w:r>
        <w:t xml:space="preserve">authentication required</w:t>
      </w:r>
    </w:p>
    <w:p>
      <w:pPr>
        <w:pStyle w:val="Compact"/>
        <w:numPr>
          <w:ilvl w:val="0"/>
          <w:numId w:val="1007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07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2" w:name="outbound-what-you-publish"/>
    <w:p>
      <w:pPr>
        <w:pStyle w:val="Heading2"/>
      </w:pPr>
      <w:r>
        <w:t xml:space="preserve">Outbound: what you publish</w:t>
      </w:r>
    </w:p>
    <w:bookmarkStart w:id="31" w:name="Xaf99e512e67ea5e1a15b9a2df1729e151267c57"/>
    <w:p>
      <w:pPr>
        <w:pStyle w:val="Heading3"/>
      </w:pPr>
      <w:r>
        <w:t xml:space="preserve">The artifact contains only what you declared</w:t>
      </w:r>
    </w:p>
    <w:p>
      <w:pPr>
        <w:pStyle w:val="FirstParagraph"/>
      </w:pPr>
      <w:r>
        <w:t xml:space="preserve">One instance worth naming:</w:t>
      </w:r>
      <w:r>
        <w:t xml:space="preserve"> </w:t>
      </w:r>
      <w:r>
        <w:rPr>
          <w:b/>
          <w:bCs/>
        </w:rPr>
        <w:t xml:space="preserve">material a project treats as withheld can travel inside a published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, without anyone reviewing the packaging list. That is the case people assume cannot</w:t>
      </w:r>
      <w:r>
        <w:t xml:space="preserve"> </w:t>
      </w:r>
      <w:r>
        <w:t xml:space="preserve">happen. It happens because the packaging list was written as an exclusion and the material was added</w:t>
      </w:r>
      <w:r>
        <w:t xml:space="preserve"> </w:t>
      </w:r>
      <w:r>
        <w:t xml:space="preserve">later.</w:t>
      </w:r>
    </w:p>
    <w:p>
      <w:pPr>
        <w:pStyle w:val="BodyText"/>
      </w:pPr>
      <w:r>
        <w:t xml:space="preserve">Checking the thing you built is not checking the thing that shipped. The rule itself is covered in</w:t>
      </w:r>
      <w:r>
        <w:t xml:space="preserve"> </w:t>
      </w:r>
      <w:r>
        <w:t xml:space="preserve">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sweeps</w:t>
        </w:r>
      </w:hyperlink>
      <w:r>
        <w:t xml:space="preserve">, and not restated.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people.</w:t>
      </w:r>
    </w:p>
    <w:p>
      <w:pPr>
        <w:pStyle w:val="BodyText"/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 trigger</w:t>
      </w:r>
      <w:r>
        <w:t xml:space="preserve"> </w:t>
      </w:r>
      <w:r>
        <w:t xml:space="preserve">that grants write credentials to code from an untrusted contributor. Pin the publishing action.</w:t>
      </w:r>
    </w:p>
    <w:p>
      <w:pPr>
        <w:pStyle w:val="BodyText"/>
      </w:pPr>
      <w:r>
        <w:rPr>
          <w:b/>
          <w:bCs/>
        </w:rPr>
        <w:t xml:space="preserve">A per-run credential does not defend against takeover of the publishing account.</w:t>
      </w:r>
      <w:r>
        <w:t xml:space="preserve"> </w:t>
      </w:r>
      <w:r>
        <w:t xml:space="preserve">Multi-factor on</w:t>
      </w:r>
      <w:r>
        <w:t xml:space="preserve"> </w:t>
      </w:r>
      <w:r>
        <w:t xml:space="preserve">the account and environment protection rules are what cover that, and they are a different control.</w:t>
      </w:r>
    </w:p>
    <w:p>
      <w:pPr>
        <w:pStyle w:val="BodyText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9d273a7c3a90226886540ed986bc4e46bd66a33"/>
    <w:p>
      <w:pPr>
        <w:pStyle w:val="Heading3"/>
      </w:pPr>
      <w:r>
        <w:t xml:space="preserve">Publishing identity does not cover the artifact</w:t>
      </w:r>
    </w:p>
    <w:p>
      <w:pPr>
        <w:pStyle w:val="FirstParagraph"/>
      </w:pPr>
      <w:r>
        <w:t xml:space="preserve">Establishing that an upload came from your pipeline says nothing about whether the artifact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artifacts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</w:t>
      </w:r>
    </w:p>
    <w:p>
      <w:pPr>
        <w:pStyle w:val="BodyText"/>
      </w:pPr>
      <w:r>
        <w:t xml:space="preserve">Signing repository tags and commits remains worthwhile for source provenance. It is the</w:t>
      </w:r>
      <w:r>
        <w:t xml:space="preserve"> </w:t>
      </w:r>
      <w:r>
        <w:rPr>
          <w:i/>
          <w:iCs/>
        </w:rPr>
        <w:t xml:space="preserve">artifact</w:t>
      </w:r>
      <w:r>
        <w:t xml:space="preserve"> </w:t>
      </w:r>
      <w:r>
        <w:t xml:space="preserve">signature path that this 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artifacts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further. The published build-level frameworks are</w:t>
      </w:r>
      <w:r>
        <w:t xml:space="preserve"> </w:t>
      </w:r>
      <w:r>
        <w:t xml:space="preserve">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artifact, bundle it, for the same reason.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removes</w:t>
      </w:r>
      <w:r>
        <w:t xml:space="preserve"> </w:t>
      </w:r>
      <w:r>
        <w:t xml:space="preserve">long-lived key management, which is a real win. Be clear about what it does to the threat model</w:t>
      </w:r>
      <w:r>
        <w:t xml:space="preserve"> </w:t>
      </w:r>
      <w:r>
        <w:t xml:space="preserve">rather than what it removes from it.</w:t>
      </w:r>
    </w:p>
    <w:p>
      <w:pPr>
        <w:pStyle w:val="BodyText"/>
      </w:pPr>
      <w:r>
        <w:t xml:space="preserve">You are no longer protecting a key, you are protecting the pipeline identity. Account multi-factor,</w:t>
      </w:r>
      <w:r>
        <w:t xml:space="preserve"> </w:t>
      </w:r>
      <w:r>
        <w:t xml:space="preserve">branch protection and pipeline hardening become the load-bearing controls. A project that adopts</w:t>
      </w:r>
      <w:r>
        <w:t xml:space="preserve"> </w:t>
      </w:r>
      <w:r>
        <w:t xml:space="preserve">keyless signing and 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</w:t>
      </w:r>
    </w:p>
    <w:p>
      <w:pPr>
        <w:pStyle w:val="BodyText"/>
      </w:pPr>
      <w:r>
        <w:t xml:space="preserve">It buys at least:</w:t>
      </w:r>
    </w:p>
    <w:p>
      <w:pPr>
        <w:pStyle w:val="Compact"/>
        <w:numPr>
          <w:ilvl w:val="0"/>
          <w:numId w:val="1008"/>
        </w:numPr>
      </w:pPr>
      <w:r>
        <w:t xml:space="preserve">answering</w:t>
      </w:r>
      <w:r>
        <w:t xml:space="preserve"> </w:t>
      </w:r>
      <w:r>
        <w:rPr>
          <w:i/>
          <w:iCs/>
        </w:rPr>
        <w:t xml:space="preserve">do we ship component X</w:t>
      </w:r>
      <w:r>
        <w:t xml:space="preserve"> </w:t>
      </w:r>
      <w:r>
        <w:t xml:space="preserve">within minutes of a widely publicised advisory</w:t>
      </w:r>
    </w:p>
    <w:p>
      <w:pPr>
        <w:pStyle w:val="Compact"/>
        <w:numPr>
          <w:ilvl w:val="0"/>
          <w:numId w:val="1008"/>
        </w:numPr>
      </w:pPr>
      <w:r>
        <w:t xml:space="preserve">drift detection, by diffing a produced inventory against the intended manifest</w:t>
      </w:r>
    </w:p>
    <w:p>
      <w:pPr>
        <w:pStyle w:val="Compact"/>
        <w:numPr>
          <w:ilvl w:val="0"/>
          <w:numId w:val="1008"/>
        </w:numPr>
      </w:pPr>
      <w:r>
        <w:t xml:space="preserve">satisfying procurement reviews that ask for one</w:t>
      </w:r>
    </w:p>
    <w:p>
      <w:pPr>
        <w:pStyle w:val="FirstParagraph"/>
      </w:pPr>
      <w:r>
        <w:t xml:space="preserve">It does not detect tampering with your own code. Nothing about it is a signature.</w:t>
      </w:r>
    </w:p>
    <w:bookmarkEnd w:id="36"/>
    <w:bookmarkStart w:id="39" w:name="X42bc8ea013f50cd03313a76621802c865003691"/>
    <w:p>
      <w:pPr>
        <w:pStyle w:val="Heading3"/>
      </w:pPr>
      <w:r>
        <w:t xml:space="preserve">The inventory is a published artifact, and the buyer calls it an SBOM</w:t>
      </w:r>
    </w:p>
    <w:p>
      <w:pPr>
        <w:pStyle w:val="FirstParagraph"/>
      </w:pPr>
      <w:r>
        <w:t xml:space="preserve">What this document calls a component inventory, a procurement questionnaire calls a</w:t>
      </w:r>
      <w:r>
        <w:t xml:space="preserve"> </w:t>
      </w:r>
      <w:r>
        <w:rPr>
          <w:b/>
          <w:bCs/>
        </w:rPr>
        <w:t xml:space="preserve">software bill</w:t>
      </w:r>
      <w:r>
        <w:rPr>
          <w:b/>
          <w:bCs/>
        </w:rPr>
        <w:t xml:space="preserve"> </w:t>
      </w:r>
      <w:r>
        <w:rPr>
          <w:b/>
          <w:bCs/>
        </w:rPr>
        <w:t xml:space="preserve">of materials</w:t>
      </w:r>
      <w:r>
        <w:t xml:space="preserve">. Same artifact, two vocabularies, and the second is the one you will be asked for in</w:t>
      </w:r>
      <w:r>
        <w:t xml:space="preserve"> </w:t>
      </w:r>
      <w:r>
        <w:t xml:space="preserve">writing.</w:t>
      </w:r>
    </w:p>
    <w:p>
      <w:pPr>
        <w:pStyle w:val="BodyText"/>
      </w:pPr>
      <w:r>
        <w:t xml:space="preserve">Which regimes ask for one, which machine-readable formats are current, and what the published</w:t>
      </w:r>
      <w:r>
        <w:t xml:space="preserve"> </w:t>
      </w:r>
      <w:r>
        <w:t xml:space="preserve">minimum-element sets do and do not require are on the site already and are not restated here:</w:t>
      </w:r>
      <w:r>
        <w:t xml:space="preserve"> </w:t>
      </w:r>
      <w:hyperlink r:id="rId37">
        <w:r>
          <w:rPr>
            <w:rStyle w:val="Hyperlink"/>
          </w:rPr>
          <w:t xml:space="preserve">the standards reference</w:t>
        </w:r>
      </w:hyperlink>
      <w:r>
        <w:t xml:space="preserve">. Three properties decide whether the artifact</w:t>
      </w:r>
      <w:r>
        <w:t xml:space="preserve"> </w:t>
      </w:r>
      <w:r>
        <w:t xml:space="preserve">answers anything, and none of them are the format.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one inventory</w:t>
      </w:r>
      <w:r>
        <w:t xml:space="preserve"> </w:t>
      </w:r>
      <w:r>
        <w:rPr>
          <w:b/>
          <w:bCs/>
        </w:rPr>
        <w:t xml:space="preserve">per released artifact</w:t>
      </w:r>
      <w:r>
        <w:t xml:space="preserve">, generated by</w:t>
      </w:r>
      <w:r>
        <w:t xml:space="preserve"> </w:t>
      </w:r>
      <w:r>
        <w:rPr>
          <w:b/>
          <w:bCs/>
        </w:rPr>
        <w:t xml:space="preserve">the build that produced</w:t>
      </w:r>
      <w:r>
        <w:rPr>
          <w:b/>
          <w:bCs/>
        </w:rPr>
        <w:t xml:space="preserve"> </w:t>
      </w:r>
      <w:r>
        <w:rPr>
          <w:b/>
          <w:bCs/>
        </w:rPr>
        <w:t xml:space="preserve">that artifact</w:t>
      </w:r>
      <w:r>
        <w:t xml:space="preserve">, and serve it wherever the artifact is served.</w:t>
      </w:r>
    </w:p>
    <w:p>
      <w:pPr>
        <w:pStyle w:val="BodyText"/>
      </w:pPr>
      <w:r>
        <w:rPr>
          <w:b/>
          <w:bCs/>
        </w:rPr>
        <w:t xml:space="preserve">Per released artifact, not per project.</w:t>
      </w:r>
      <w:r>
        <w:t xml:space="preserve"> </w:t>
      </w:r>
      <w:r>
        <w:t xml:space="preserve">A repository-level inventory describes a moving target.</w:t>
      </w:r>
      <w:r>
        <w:t xml:space="preserve"> </w:t>
      </w:r>
      <w:r>
        <w:t xml:space="preserve">The question an inventory exists to answer is version-shaped --</w:t>
      </w:r>
      <w:r>
        <w:t xml:space="preserve"> </w:t>
      </w:r>
      <w:r>
        <w:rPr>
          <w:i/>
          <w:iCs/>
        </w:rPr>
        <w:t xml:space="preserve">what is in the version this adopter</w:t>
      </w:r>
      <w:r>
        <w:rPr>
          <w:i/>
          <w:iCs/>
        </w:rPr>
        <w:t xml:space="preserve"> </w:t>
      </w:r>
      <w:r>
        <w:rPr>
          <w:i/>
          <w:iCs/>
        </w:rPr>
        <w:t xml:space="preserve">is running</w:t>
      </w:r>
      <w:r>
        <w:t xml:space="preserve"> </w:t>
      </w:r>
      <w:r>
        <w:t xml:space="preserve">-- which is the same question the release archive answers, one section down. An inventory</w:t>
      </w:r>
      <w:r>
        <w:t xml:space="preserve"> </w:t>
      </w:r>
      <w:r>
        <w:t xml:space="preserve">not pinned to a released version cannot answer it, and reads as though it can.</w:t>
      </w:r>
    </w:p>
    <w:p>
      <w:pPr>
        <w:pStyle w:val="BodyText"/>
      </w:pPr>
      <w:r>
        <w:rPr>
          <w:b/>
          <w:bCs/>
        </w:rPr>
        <w:t xml:space="preserve">Generated by the build, never hand-maintained.</w:t>
      </w:r>
      <w:r>
        <w:t xml:space="preserve"> </w:t>
      </w:r>
      <w:r>
        <w:t xml:space="preserve">A hand-written list is accurate on the day it is</w:t>
      </w:r>
      <w:r>
        <w:t xml:space="preserve"> </w:t>
      </w:r>
      <w:r>
        <w:t xml:space="preserve">written and silently wrong afterwards. It is the exclusion-list failure with the sign flipped: an</w:t>
      </w:r>
      <w:r>
        <w:t xml:space="preserve"> </w:t>
      </w:r>
      <w:r>
        <w:t xml:space="preserve">exclusion list ships whatever nobody thought to exclude, a hand-maintained inventory omits whatever</w:t>
      </w:r>
      <w:r>
        <w:t xml:space="preserve"> </w:t>
      </w:r>
      <w:r>
        <w:t xml:space="preserve">nobody thought to add. Both are right about everything except the thing that changed.</w:t>
      </w:r>
    </w:p>
    <w:p>
      <w:pPr>
        <w:pStyle w:val="BodyText"/>
      </w:pPr>
      <w:r>
        <w:rPr>
          <w:b/>
          <w:bCs/>
        </w:rPr>
        <w:t xml:space="preserve">Served, not available on request.</w:t>
      </w:r>
      <w:r>
        <w:t xml:space="preserve"> </w:t>
      </w:r>
      <w:r>
        <w:t xml:space="preserve">An inventory a buyer has to email you for is a support process</w:t>
      </w:r>
      <w:r>
        <w:t xml:space="preserve"> </w:t>
      </w:r>
      <w:r>
        <w:t xml:space="preserve">rather than an artifact. Attaching it to the release costs nothing per release once wired, and it</w:t>
      </w:r>
      <w:r>
        <w:t xml:space="preserve"> </w:t>
      </w:r>
      <w:r>
        <w:t xml:space="preserve">takes you out of the loop on the day an advisory lands and every adopter asks the same question at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b/>
          <w:bCs/>
        </w:rPr>
        <w:t xml:space="preserve">What it establishes, and the line past which it establishes nothing.</w:t>
      </w:r>
      <w:r>
        <w:t xml:space="preserve"> </w:t>
      </w:r>
      <w:r>
        <w:t xml:space="preserve">An inventory states</w:t>
      </w:r>
      <w:r>
        <w:t xml:space="preserve"> </w:t>
      </w: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is in the build</w:t>
      </w:r>
      <w:r>
        <w:t xml:space="preserve">. It does not state that any of it is</w:t>
      </w:r>
      <w:r>
        <w:t xml:space="preserve"> </w:t>
      </w:r>
      <w:r>
        <w:rPr>
          <w:b/>
          <w:bCs/>
        </w:rPr>
        <w:t xml:space="preserve">exploitable in a given configuration</w:t>
      </w:r>
      <w:r>
        <w:t xml:space="preserve">, and</w:t>
      </w:r>
      <w:r>
        <w:t xml:space="preserve"> </w:t>
      </w:r>
      <w:r>
        <w:t xml:space="preserve">the gap between those two sentences is where most inventory-driven effort is wasted. Whether a listed</w:t>
      </w:r>
      <w:r>
        <w:t xml:space="preserve"> </w:t>
      </w:r>
      <w:r>
        <w:t xml:space="preserve">component is a risk depends on whether the affected code path is built in at all, whether it is</w:t>
      </w:r>
      <w:r>
        <w:t xml:space="preserve"> </w:t>
      </w:r>
      <w:r>
        <w:t xml:space="preserve">invoked, whether it is reachable given the deployment's configuration, and whether an attacker</w:t>
      </w:r>
      <w:r>
        <w:t xml:space="preserve"> </w:t>
      </w:r>
      <w:r>
        <w:t xml:space="preserve">controls an input that reaches it. A manifest produced by a tool that read the build carries none of</w:t>
      </w:r>
      <w:r>
        <w:t xml:space="preserve"> </w:t>
      </w:r>
      <w:r>
        <w:t xml:space="preserve">that and cannot.</w:t>
      </w:r>
    </w:p>
    <w:p>
      <w:pPr>
        <w:pStyle w:val="BodyText"/>
      </w:pPr>
      <w:r>
        <w:t xml:space="preserve">That answer is a</w:t>
      </w:r>
      <w:r>
        <w:t xml:space="preserve"> </w:t>
      </w:r>
      <w:r>
        <w:rPr>
          <w:b/>
          <w:bCs/>
        </w:rPr>
        <w:t xml:space="preserve">separate, per-advisory statement</w:t>
      </w:r>
      <w:r>
        <w:t xml:space="preserve">: for one advisory against one listed component,</w:t>
      </w:r>
      <w:r>
        <w:t xml:space="preserve"> </w:t>
      </w:r>
      <w:r>
        <w:t xml:space="preserve">whether this product is affected and why. Machine-readable vocabularies for it exist -- the one in</w:t>
      </w:r>
      <w:r>
        <w:t xml:space="preserve"> </w:t>
      </w:r>
      <w:r>
        <w:t xml:space="preserve">general circulation is an exploitability statement, or VEX -- and what a consumer reads out of one is</w:t>
      </w:r>
      <w:r>
        <w:t xml:space="preserve"> </w:t>
      </w:r>
      <w:r>
        <w:t xml:space="preserve">a status per advisory per product, plus the reason behind that status. Its author is you, not the</w:t>
      </w:r>
      <w:r>
        <w:t xml:space="preserve"> </w:t>
      </w:r>
      <w:r>
        <w:t xml:space="preserve">tooling, which is exactly why it is the scarce artifact and the inventory is not.</w:t>
      </w:r>
    </w:p>
    <w:p>
      <w:pPr>
        <w:pStyle w:val="BodyText"/>
      </w:pPr>
      <w:r>
        <w:t xml:space="preserve">This is the statement you make about somebody else's advisory against a component you shipped. The</w:t>
      </w:r>
      <w:r>
        <w:t xml:space="preserve"> </w:t>
      </w:r>
      <w:r>
        <w:t xml:space="preserve">advisory you issue about a defect of your own runs the other direction and is section 12 of</w:t>
      </w:r>
      <w:r>
        <w:t xml:space="preserve"> </w:t>
      </w:r>
      <w:hyperlink r:id="rId38">
        <w:r>
          <w:rPr>
            <w:rStyle w:val="Hyperlink"/>
          </w:rPr>
          <w:t xml:space="preserve">secure development</w:t>
        </w:r>
      </w:hyperlink>
      <w:r>
        <w:t xml:space="preserve">; the two are adjacent, both are configuration-conditional</w:t>
      </w:r>
      <w:r>
        <w:t xml:space="preserve"> </w:t>
      </w:r>
      <w:r>
        <w:t xml:space="preserve">claims about exploitability, and they are not the same document.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Label which of the two you are handing over. Never let an inventory entry be read as an</w:t>
      </w:r>
      <w:r>
        <w:t xml:space="preserve"> </w:t>
      </w:r>
      <w:r>
        <w:t xml:space="preserve">exposure, and never let an absence be read as safety -- an inventory is only as complete as the build</w:t>
      </w:r>
      <w:r>
        <w:t xml:space="preserve"> </w:t>
      </w:r>
      <w:r>
        <w:t xml:space="preserve">it was generated from, and anything that entered the running system after the build is not in it at</w:t>
      </w:r>
      <w:r>
        <w:t xml:space="preserve"> </w:t>
      </w:r>
      <w:r>
        <w:t xml:space="preserve">all.</w:t>
      </w:r>
    </w:p>
    <w:bookmarkEnd w:id="39"/>
    <w:bookmarkStart w:id="40" w:name="Xba66da458291c5cb2f6035363062d9fbfdae140"/>
    <w:p>
      <w:pPr>
        <w:pStyle w:val="Heading3"/>
      </w:pPr>
      <w:r>
        <w:t xml:space="preserve">If you host the software, the useful inventory is of the runtime</w:t>
      </w:r>
    </w:p>
    <w:p>
      <w:pPr>
        <w:pStyle w:val="FirstParagraph"/>
      </w:pPr>
      <w:r>
        <w:t xml:space="preserve">This distinction is the one most SBOM advice skips, and it changes which document is the right one to</w:t>
      </w:r>
      <w:r>
        <w:t xml:space="preserve"> </w:t>
      </w:r>
      <w:r>
        <w:t xml:space="preserve">hand over.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distribute</w:t>
      </w:r>
      <w:r>
        <w:t xml:space="preserve">, a build-time inventory of the released artifact is exactly right:</w:t>
      </w:r>
      <w:r>
        <w:t xml:space="preserve"> </w:t>
      </w:r>
      <w:r>
        <w:t xml:space="preserve">the adopter installs that artifact, so its inventory describes what they are running.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operate on their behalf</w:t>
      </w:r>
      <w:r>
        <w:t xml:space="preserve">, it is the wrong document. What is running is a deployed</w:t>
      </w:r>
      <w:r>
        <w:t xml:space="preserve"> </w:t>
      </w:r>
      <w:r>
        <w:t xml:space="preserve">environment -- base images, operating-system packages, sidecar and agent processes, and whatever was</w:t>
      </w:r>
      <w:r>
        <w:t xml:space="preserve"> </w:t>
      </w:r>
      <w:r>
        <w:t xml:space="preserve">patched in place since the build -- and a manifest of your source dependencies describes none of it.</w:t>
      </w:r>
    </w:p>
    <w:p>
      <w:pPr>
        <w:pStyle w:val="BodyText"/>
      </w:pPr>
      <w:r>
        <w:t xml:space="preserve">This is not a niche reading. A US federal memorandum of 2026-01-23 tells agencies they may adopt a</w:t>
      </w:r>
      <w:r>
        <w:t xml:space="preserve"> </w:t>
      </w:r>
      <w:r>
        <w:t xml:space="preserve">contract term requiring a producer to supply an SBOM on request, and attaches a footnote for the</w:t>
      </w:r>
      <w:r>
        <w:t xml:space="preserve"> </w:t>
      </w:r>
      <w:r>
        <w:t xml:space="preserve">cloud case: an agency adopting that term should specify that the producer must provide an SBOM "of</w:t>
      </w:r>
      <w:r>
        <w:t xml:space="preserve"> </w:t>
      </w:r>
      <w:r>
        <w:t xml:space="preserve">the runtime production environment".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distribute software, publish the inventory of the released artifact. If you host it,</w:t>
      </w:r>
      <w:r>
        <w:t xml:space="preserve"> </w:t>
      </w:r>
      <w:r>
        <w:t xml:space="preserve">publish an inventory of the runtime production environment as well, and label each for what it is. A</w:t>
      </w:r>
      <w:r>
        <w:t xml:space="preserve"> </w:t>
      </w:r>
      <w:r>
        <w:t xml:space="preserve">buyer who asked a hosted service for an SBOM and received a build manifest has not learned what is</w:t>
      </w:r>
      <w:r>
        <w:t xml:space="preserve"> </w:t>
      </w:r>
      <w:r>
        <w:t xml:space="preserve">running, and will usually not notice.</w:t>
      </w:r>
    </w:p>
    <w:bookmarkEnd w:id="40"/>
    <w:bookmarkStart w:id="41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artifact,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artifact answers neither.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43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artifact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09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09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09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license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authorization decisions out of any artifact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43"/>
    <w:bookmarkStart w:id="45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</w:t>
      </w:r>
    </w:p>
    <w:p>
      <w:pPr>
        <w:pStyle w:val="BodyText"/>
      </w:pPr>
      <w:r>
        <w:t xml:space="preserve">The chain of trust only terminates in hardware measured boot, which is the operator's platform</w:t>
      </w:r>
      <w:r>
        <w:t xml:space="preserve"> </w:t>
      </w:r>
      <w:r>
        <w:t xml:space="preserve">decision and not something your software 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defense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5"/>
    <w:bookmarkStart w:id="47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10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0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0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10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10"/>
        </w:numPr>
      </w:pPr>
      <w:r>
        <w:t xml:space="preserve">admission control that rejects an unsigned artifact</w:t>
      </w:r>
    </w:p>
    <w:p>
      <w:pPr>
        <w:pStyle w:val="FirstParagraph"/>
      </w:pPr>
      <w:r>
        <w:t xml:space="preserve">You cannot own any of them. What you can do is ship a hardening guide, with a concrete list of paths</w:t>
      </w:r>
      <w:r>
        <w:t xml:space="preserve"> </w:t>
      </w:r>
      <w:r>
        <w:t xml:space="preserve">to monitor and example rules. An operator then has something to apply on day one rather than a</w:t>
      </w:r>
      <w:r>
        <w:t xml:space="preserve"> </w:t>
      </w:r>
      <w:r>
        <w:t xml:space="preserve">category 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</w:t>
      </w:r>
    </w:p>
    <w:p>
      <w:pPr>
        <w:pStyle w:val="BodyText"/>
      </w:pPr>
      <w:r>
        <w:rPr>
          <w:b/>
          <w:bCs/>
        </w:rPr>
        <w:t xml:space="preserve">The producing project owns</w:t>
      </w:r>
      <w:r>
        <w:t xml:space="preserve"> </w:t>
      </w:r>
      <w:r>
        <w:t xml:space="preserve">secure development practice, secure-by-default configuration, testing</w:t>
      </w:r>
      <w:r>
        <w:t xml:space="preserve"> </w:t>
      </w:r>
      <w:r>
        <w:t xml:space="preserve">and attestation of the software, vulnerability response, and evidence.</w:t>
      </w:r>
    </w:p>
    <w:p>
      <w:pPr>
        <w:pStyle w:val="BodyText"/>
      </w:pPr>
      <w:r>
        <w:rPr>
          <w:b/>
          <w:bCs/>
        </w:rPr>
        <w:t xml:space="preserve">The operating organization owns</w:t>
      </w:r>
      <w:r>
        <w:t xml:space="preserve"> </w:t>
      </w:r>
      <w:r>
        <w:t xml:space="preserve">host and network, identity and key management in their</w:t>
      </w:r>
      <w:r>
        <w:t xml:space="preserve"> </w:t>
      </w:r>
      <w:r>
        <w:t xml:space="preserve">environment, backups and availability, their own compliance program, and monitoring and patching.</w:t>
      </w:r>
    </w:p>
    <w:p>
      <w:pPr>
        <w:pStyle w:val="BodyText"/>
      </w:pPr>
      <w:r>
        <w:t xml:space="preserve">State plainly that shipping the software confers no certification on the operator. Your attestation</w:t>
      </w:r>
      <w:r>
        <w:t xml:space="preserve"> </w:t>
      </w:r>
      <w:r>
        <w:t xml:space="preserve">is an input to their assessment, never a substitute for it. The register to use for that wording is</w:t>
      </w:r>
      <w:r>
        <w:t xml:space="preserve"> </w:t>
      </w:r>
      <w:r>
        <w:t xml:space="preserve">on the site already -- built to, aligned with, self-assessed against, never certified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7"/>
    <w:bookmarkStart w:id="48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unmet. One example: the enforcing component cannot reach the store holding</w:t>
      </w:r>
      <w:r>
        <w:t xml:space="preserve"> </w:t>
      </w:r>
      <w:r>
        <w:t xml:space="preserve">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8"/>
    <w:bookmarkStart w:id="49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generalize.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artifact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host-specific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</w:t>
            </w:r>
            <w:r>
              <w:t xml:space="preserve"> </w:t>
            </w:r>
            <w:r>
              <w:rPr>
                <w:b/>
                <w:bCs/>
              </w:rPr>
              <w:t xml:space="preserve">released artifact</w:t>
            </w:r>
            <w:r>
              <w:t xml:space="preserve">, generated by the build,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hosted service publishes an inventory of the</w:t>
            </w:r>
            <w:r>
              <w:t xml:space="preserve"> </w:t>
            </w:r>
            <w:r>
              <w:rPr>
                <w:b/>
                <w:bCs/>
              </w:rPr>
              <w:t xml:space="preserve">runtime environment</w:t>
            </w:r>
            <w:r>
              <w:t xml:space="preserve">, not only of the build</w:t>
            </w:r>
          </w:p>
        </w:tc>
        <w:tc>
          <w:tcPr/>
          <w:p>
            <w:pPr>
              <w:pStyle w:val="Compact"/>
            </w:pPr>
            <w:r>
              <w:t xml:space="preserve">Universal in concept, deployment-specific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artifact,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51"/>
    <w:bookmarkStart w:id="52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artifact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artifact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One inventory per released artifact, generated by the build, served where the artifact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states what is in the build, never what is exploitable in a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If you operate the software, publish an inventory of the runtime environment, not only of the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inventory stays per-artifact and build-generated.</w:t>
      </w:r>
      <w:r>
        <w:t xml:space="preserve"> </w:t>
      </w:r>
      <w:r>
        <w:t xml:space="preserve">A hand-maintained one is correct until</w:t>
      </w:r>
      <w:r>
        <w:t xml:space="preserve"> </w:t>
      </w:r>
      <w:r>
        <w:t xml:space="preserve">the first change nobody remembered to record, and it is correct-looking forever after.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4"/>
    <w:bookmarkStart w:id="6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3"/>
        </w:numPr>
      </w:pPr>
      <w:hyperlink r:id="rId55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3"/>
        </w:numPr>
      </w:pPr>
      <w:hyperlink r:id="rId56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</w:rPr>
          <w:t xml:space="preserve">What to ask a software vendor for</w:t>
        </w:r>
      </w:hyperlink>
      <w:r>
        <w:t xml:space="preserve"> </w:t>
      </w:r>
      <w:r>
        <w:t xml:space="preserve">-- the buyer's side of the inventory</w:t>
      </w:r>
      <w:r>
        <w:t xml:space="preserve"> </w:t>
      </w:r>
      <w:r>
        <w:t xml:space="preserve">published here, what each item proves, and why organization-layer evidence is not software-layer</w:t>
      </w:r>
      <w:r>
        <w:t xml:space="preserve"> </w:t>
      </w:r>
      <w:r>
        <w:t xml:space="preserve">evidence</w:t>
      </w:r>
    </w:p>
    <w:p>
      <w:pPr>
        <w:pStyle w:val="Compact"/>
        <w:numPr>
          <w:ilvl w:val="0"/>
          <w:numId w:val="1013"/>
        </w:numPr>
      </w:pPr>
      <w:hyperlink r:id="rId58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3"/>
        </w:numPr>
      </w:pPr>
      <w:hyperlink r:id="rId59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../CASE-STUDY-drift-audit.md" TargetMode="External" /><Relationship Type="http://schemas.openxmlformats.org/officeDocument/2006/relationships/hyperlink" Id="rId55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6" Target="../LEAK-GATE.md" TargetMode="External" /><Relationship Type="http://schemas.openxmlformats.org/officeDocument/2006/relationships/hyperlink" Id="rId53" Target="../LEAK-GATE.md#the-caveat-that-matters-most" TargetMode="External" /><Relationship Type="http://schemas.openxmlformats.org/officeDocument/2006/relationships/hyperlink" Id="rId58" Target="../TIPS-AND-TRICKS.md" TargetMode="External" /><Relationship Type="http://schemas.openxmlformats.org/officeDocument/2006/relationships/hyperlink" Id="rId57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REFERENCE.md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../CASE-STUDY-drift-audit.md" TargetMode="External" /><Relationship Type="http://schemas.openxmlformats.org/officeDocument/2006/relationships/hyperlink" Id="rId55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6" Target="../LEAK-GATE.md" TargetMode="External" /><Relationship Type="http://schemas.openxmlformats.org/officeDocument/2006/relationships/hyperlink" Id="rId53" Target="../LEAK-GATE.md#the-caveat-that-matters-most" TargetMode="External" /><Relationship Type="http://schemas.openxmlformats.org/officeDocument/2006/relationships/hyperlink" Id="rId58" Target="../TIPS-AND-TRICKS.md" TargetMode="External" /><Relationship Type="http://schemas.openxmlformats.org/officeDocument/2006/relationships/hyperlink" Id="rId57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REFERENCE.md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2026-08-07T00:56:09Z</dcterms:created>
  <dcterms:modified xsi:type="dcterms:W3CDTF">2026-08-07T00:56:09Z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