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defence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behaviour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behaviour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artefact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artefact.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licence;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behaviour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judgement: is this the package I meant, is the project healthy</w:t>
      </w:r>
      <w:r>
        <w:t xml:space="preserve"> </w:t>
      </w:r>
      <w:r>
        <w:t xml:space="preserve">and maintained, is the licence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assistant generates a plausible import the same way it generates plausible prose. A package name</w:t>
      </w:r>
      <w:r>
        <w:t xml:space="preserve"> </w:t>
      </w:r>
      <w:r>
        <w:t xml:space="preserve">that reads correctly, sits in the right namespace, and matches the shape of real names in that</w:t>
      </w:r>
      <w:r>
        <w:t xml:space="preserve"> </w:t>
      </w:r>
      <w:r>
        <w:t xml:space="preserve">ecosystem is exactly the output the model is good at producing -- and it is indistinguishable, at the</w:t>
      </w:r>
      <w:r>
        <w:t xml:space="preserve"> </w:t>
      </w:r>
      <w:r>
        <w:t xml:space="preserve">point of use, from a name that exists. That regularity is the attack surface: a name suggested often</w:t>
      </w:r>
      <w:r>
        <w:t xml:space="preserve"> </w:t>
      </w:r>
      <w:r>
        <w:t xml:space="preserve">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behaviour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 behaviour tests over the vendored surface; a header in each file recording what it</w:t>
      </w:r>
      <w:r>
        <w:t xml:space="preserve"> </w:t>
      </w:r>
      <w:r>
        <w:t xml:space="preserve">mirrors and why, so drift is reviewable; and analysis scope extended to include the path, with any</w:t>
      </w:r>
      <w:r>
        <w:t xml:space="preserve"> </w:t>
      </w:r>
      <w:r>
        <w:t xml:space="preserve">suppression carrying a per-line justification that names the rule. Record the trade-off that</w:t>
      </w:r>
      <w:r>
        <w:t xml:space="preserve"> </w:t>
      </w:r>
      <w:r>
        <w:t xml:space="preserve">justified vendoring and the concrete trigger that would reverse it, so the decision is revisitable</w:t>
      </w:r>
      <w:r>
        <w:t xml:space="preserve"> </w:t>
      </w:r>
      <w:r>
        <w:t xml:space="preserve">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artefact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artefact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8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8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8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 a restricted network posture, authentication required, no outbound path for</w:t>
      </w:r>
      <w:r>
        <w:t xml:space="preserve"> </w:t>
      </w:r>
      <w:r>
        <w:t xml:space="preserve">sensitive data, and every inbound payload treated as untrusted -- validated for structure and content</w:t>
      </w:r>
      <w:r>
        <w:t xml:space="preserve"> </w:t>
      </w:r>
      <w:r>
        <w:t xml:space="preserve">before it reaches a query, a file path, a subprocess, or a downstream request.</w:t>
      </w:r>
    </w:p>
    <w:p>
      <w:pPr>
        <w:pStyle w:val="BodyText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7402632762061f44470a339c6e55da4a85e9119"/>
    <w:p>
      <w:pPr>
        <w:pStyle w:val="Heading3"/>
      </w:pPr>
      <w:r>
        <w:t xml:space="preserve">The artefact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list, because the packaging list was written as an exclusion and the material was added</w:t>
      </w:r>
      <w:r>
        <w:t xml:space="preserve"> </w:t>
      </w:r>
      <w:r>
        <w:t xml:space="preserve">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c32f0086e02b279e044641ed362e84a31be3d85"/>
    <w:p>
      <w:pPr>
        <w:pStyle w:val="Heading3"/>
      </w:pPr>
      <w:r>
        <w:t xml:space="preserve">Publishing identity does not cover the artefact</w:t>
      </w:r>
    </w:p>
    <w:p>
      <w:pPr>
        <w:pStyle w:val="FirstParagraph"/>
      </w:pPr>
      <w:r>
        <w:t xml:space="preserve">Establishing that an upload came from your pipeline says nothing about whether the artefact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it, recorded in a</w:t>
      </w:r>
      <w:r>
        <w:t xml:space="preserve"> </w:t>
      </w:r>
      <w:r>
        <w:t xml:space="preserve">public transparency log and served by the registry -- so a consumer can check it without contacting</w:t>
      </w:r>
      <w:r>
        <w:t xml:space="preserve"> </w:t>
      </w:r>
      <w:r>
        <w:t xml:space="preserve">you. Neither half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artefacts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artefact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artefacts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artefact,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artefact,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artefact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artefact protects nothing that</w:t>
      </w:r>
      <w:r>
        <w:t xml:space="preserve"> </w:t>
      </w:r>
      <w:r>
        <w:t xml:space="preserve">matters. There is no confidentiality to preserve, and the tamper resistance gained is marginal:</w:t>
      </w:r>
      <w:r>
        <w:t xml:space="preserve"> </w:t>
      </w:r>
      <w:r>
        <w:t xml:space="preserve">bytecode-only distribution is decompiled and patched by public tooling; native compilation raises the</w:t>
      </w:r>
      <w:r>
        <w:t xml:space="preserve"> </w:t>
      </w:r>
      <w:r>
        <w:t xml:space="preserve">bar but leaks identifier and symbol information by default and the binary remains patchable with</w:t>
      </w:r>
      <w:r>
        <w:t xml:space="preserve"> </w:t>
      </w:r>
      <w:r>
        <w:t xml:space="preserve">standard tools; self-extracting single-file bundles leave their contents on disk for inspection --</w:t>
      </w:r>
      <w:r>
        <w:t xml:space="preserve"> </w:t>
      </w:r>
      <w:r>
        <w:t xml:space="preserve">which the tools' own documentation concedes. 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</w:t>
      </w:r>
      <w:r>
        <w:t xml:space="preserve"> </w:t>
      </w:r>
      <w:r>
        <w:t xml:space="preserve">they protect assume an uncompromised runtime, and that is precisely the assumption a privileged</w:t>
      </w:r>
      <w:r>
        <w:t xml:space="preserve"> </w:t>
      </w:r>
      <w:r>
        <w:t xml:space="preserve">attacker breaks.</w:t>
      </w:r>
    </w:p>
    <w:p>
      <w:pPr>
        <w:pStyle w:val="BodyText"/>
      </w:pPr>
      <w:r>
        <w:t xml:space="preserve">Where a licence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authorisation decisions out of any artefact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defence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 file-integrity monitoring against a baseline;</w:t>
      </w:r>
      <w:r>
        <w:t xml:space="preserve"> </w:t>
      </w:r>
      <w:r>
        <w:t xml:space="preserve">immutable or read-only deployment with writable state confined to the data store; least-privilege</w:t>
      </w:r>
      <w:r>
        <w:t xml:space="preserve"> </w:t>
      </w:r>
      <w:r>
        <w:t xml:space="preserve">file ownership, so the running account cannot rewrite its own code; mandatory-access-control</w:t>
      </w:r>
      <w:r>
        <w:t xml:space="preserve"> </w:t>
      </w:r>
      <w:r>
        <w:t xml:space="preserve">confinement; and admission control that rejects an unsigned artefact.</w:t>
      </w:r>
    </w:p>
    <w:p>
      <w:pPr>
        <w:pStyle w:val="BodyText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control: what the producing</w:t>
      </w:r>
      <w:r>
        <w:t xml:space="preserve"> </w:t>
      </w:r>
      <w:r>
        <w:t xml:space="preserve">project owns (secure development practice, secure-by-default configuration, testing and attestation</w:t>
      </w:r>
      <w:r>
        <w:t xml:space="preserve"> </w:t>
      </w:r>
      <w:r>
        <w:t xml:space="preserve">of the software, vulnerability response, evidence) and what the operating organisation owns (host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programme, monitoring and patching).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artefacts failing verification will also reject valid artefacts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behaviour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generalise.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behaviour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artefact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artefact,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behaviour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artefact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artefact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2026-08-05T23:34:27Z</dcterms:created>
  <dcterms:modified xsi:type="dcterms:W3CDTF">2026-08-05T23:34:27Z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