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Four documents that set a bar for code an agent wrote and a small team has to stand behind: what</w:t>
      </w:r>
      <w:r>
        <w:t xml:space="preserve"> </w:t>
      </w:r>
      <w:r>
        <w:t xml:space="preserve">counts as quality, what counts as secure, how to hold third-party code you will never read, and how</w:t>
      </w:r>
      <w:r>
        <w:t xml:space="preserve"> </w:t>
      </w:r>
      <w:r>
        <w:t xml:space="preserve">to govern the assistant writing much of it. 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</w:t>
      </w:r>
      <w:r>
        <w:t xml:space="preserve"> </w:t>
      </w:r>
      <w:r>
        <w:t xml:space="preserve">security executive who has to decide whether any of 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26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.docx</w:t>
              </w:r>
            </w:hyperlink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Take the markdown if you intend to use these.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is plain text.</w:t>
      </w:r>
      <w:r>
        <w:t xml:space="preserve"> </w:t>
      </w:r>
      <w:r>
        <w:t xml:space="preserve">It drops into a repository as-is, and it diffs cleanly once you start</w:t>
      </w:r>
      <w:r>
        <w:t xml:space="preserve"> </w:t>
      </w:r>
      <w:r>
        <w:t xml:space="preserve">editing it -- which you will, because none of these are usable unedited.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four main documents are a base for an agent, not prose to work through.</w:t>
      </w:r>
      <w:r>
        <w:t xml:space="preserve"> </w:t>
      </w:r>
      <w:r>
        <w:t xml:space="preserve">Most of their</w:t>
      </w:r>
      <w:r>
        <w:t xml:space="preserve"> </w:t>
      </w:r>
      <w:r>
        <w:t xml:space="preserve">content exists to be applied to a repository. Give Claude Code, or another agent, the markdown;</w:t>
      </w:r>
      <w:r>
        <w:t xml:space="preserve"> </w:t>
      </w:r>
      <w:r>
        <w:t xml:space="preserve">ask it to</w:t>
      </w:r>
      <w:r>
        <w:t xml:space="preserve"> </w:t>
      </w:r>
      <w:r>
        <w:rPr>
          <w:b/>
          <w:bCs/>
        </w:rPr>
        <w:t xml:space="preserve">summarise the document against your repository</w:t>
      </w:r>
      <w:r>
        <w:t xml:space="preserve">; then ask it questions -- what</w:t>
      </w:r>
      <w:r>
        <w:t xml:space="preserve"> </w:t>
      </w:r>
      <w:r>
        <w:t xml:space="preserve">already holds, what would have to change, what each gap would cost. Those answers are about your</w:t>
      </w:r>
      <w:r>
        <w:t xml:space="preserve"> </w:t>
      </w:r>
      <w:r>
        <w:t xml:space="preserve">code, which is more use than a careful read of a document about nobody's code in particular.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exception: it is written to be read.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Word files are the same content</w:t>
      </w:r>
      <w:r>
        <w:t xml:space="preserve">, generated from the same markdown. Take those for</w:t>
      </w:r>
      <w:r>
        <w:t xml:space="preserve"> </w:t>
      </w:r>
      <w:r>
        <w:t xml:space="preserve">circulating to people who will read or mark up rather than adopt.</w:t>
      </w:r>
    </w:p>
    <w:p>
      <w:pPr>
        <w:pStyle w:val="FirstParagraph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26"/>
    <w:bookmarkStart w:id="27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 --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27"/>
    <w:bookmarkStart w:id="29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 four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28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29"/>
    <w:bookmarkStart w:id="30" w:name="the-four-documents"/>
    <w:p>
      <w:pPr>
        <w:pStyle w:val="Heading2"/>
      </w:pPr>
      <w:r>
        <w:t xml:space="preserve">The four documents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0"/>
    <w:bookmarkStart w:id="31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1"/>
    <w:bookmarkStart w:id="32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other three applies to any given change.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four,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third.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2"/>
    <w:bookmarkStart w:id="33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3"/>
    <w:bookmarkStart w:id="37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 four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28" Target="../CI-AND-STANDARDS.md" TargetMode="External" /><Relationship Type="http://schemas.openxmlformats.org/officeDocument/2006/relationships/hyperlink" Id="rId34" Target="../LEAK-GATE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28" Target="../CI-AND-STANDARDS.md" TargetMode="External" /><Relationship Type="http://schemas.openxmlformats.org/officeDocument/2006/relationships/hyperlink" Id="rId34" Target="../LEAK-GATE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2026-08-05T23:34:26Z</dcterms:created>
  <dcterms:modified xsi:type="dcterms:W3CDTF">2026-08-05T23:34:26Z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