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9"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routes your situation to the documents worth your attention, and to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ask a software vendor for</w:t>
            </w:r>
            <w:r>
              <w:t xml:space="preserve"> </w:t>
            </w:r>
            <w:r>
              <w:t xml:space="preserve">-- the mirror of that page: what to require of a vendor you are evaluating, and what each answer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one row per document, and the reasoning behind the cuts they are sorted 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 five artifacts that either exist or do not, and the order to build them in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Automated compliance in CI</w:t>
            </w:r>
            <w:r>
              <w:t xml:space="preserve"> </w:t>
            </w:r>
            <w:r>
              <w:t xml:space="preserve">-- which of your rules a pipeline can enforce, which it can only report on,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r>
              <w:t xml:space="preserve"> </w:t>
            </w:r>
            <w:r>
              <w:t xml:space="preserve">-- the rigor dial: how much process a given change actually needs, and the floor that never scales down</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r>
              <w:t xml:space="preserve"> </w:t>
            </w:r>
            <w:r>
              <w:t xml:space="preserve">-- trusting code you did not write, and controlling what you publish</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r>
              <w:t xml:space="preserve"> </w:t>
            </w:r>
            <w:r>
              <w:t xml:space="preserve">-- is this good, or is it filler that looks finished: eleven signals, and which of them may decide a verdict</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r>
              <w:t xml:space="preserve"> </w:t>
            </w:r>
            <w:r>
              <w:t xml:space="preserve">-- a starting point for your own standard, covering the process a build must satisfy from the threat model to the release gate, and what you may claim once it does</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p>
      <w:pPr>
        <w:pStyle w:val="BodyText"/>
      </w:pPr>
      <w:r>
        <w:rPr>
          <w:b/>
          <w:bCs/>
        </w:rPr>
        <w:t xml:space="preserve">"The standards landscape" was split, and is the one name above that changed.</w:t>
      </w:r>
      <w:r>
        <w:t xml:space="preserve"> </w:t>
      </w:r>
      <w:r>
        <w:t xml:space="preserve">It did two jobs:</w:t>
      </w:r>
      <w:r>
        <w:t xml:space="preserve"> </w:t>
      </w:r>
      <w:r>
        <w:t xml:space="preserve">routing you to the documents worth your attention, and holding a reference table that was a verbatim</w:t>
      </w:r>
      <w:r>
        <w:t xml:space="preserve"> </w:t>
      </w:r>
      <w:r>
        <w:t xml:space="preserve">second copy of the reference page's rows. Two copies of one status is the failure both pages are</w:t>
      </w:r>
      <w:r>
        <w:t xml:space="preserve"> </w:t>
      </w:r>
      <w:r>
        <w:t xml:space="preserve">about, so the rows now live in the reference alone and the routing page points into it. What is left</w:t>
      </w:r>
      <w:r>
        <w:t xml:space="preserve"> </w:t>
      </w:r>
      <w:r>
        <w:t xml:space="preserve">at the old name is</w:t>
      </w:r>
      <w:r>
        <w:t xml:space="preserve"> </w:t>
      </w:r>
      <w:hyperlink r:id="rId48">
        <w:r>
          <w:rPr>
            <w:rStyle w:val="Hyperlink"/>
          </w:rPr>
          <w:t xml:space="preserve">a pointer</w:t>
        </w:r>
      </w:hyperlink>
      <w:r>
        <w:t xml:space="preserve"> </w:t>
      </w:r>
      <w:r>
        <w:t xml:space="preserve">to the two rows above, kept so that links to</w:t>
      </w:r>
      <w:r>
        <w:t xml:space="preserve"> </w:t>
      </w:r>
      <w:r>
        <w:t xml:space="preserve">its URL still land somewhere useful. It is not a standard and is not offered for download.</w:t>
      </w:r>
    </w:p>
    <w:bookmarkEnd w:id="49"/>
    <w:bookmarkStart w:id="50"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50"/>
    <w:bookmarkStart w:id="51"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51"/>
    <w:bookmarkStart w:id="53"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2">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3"/>
    <w:bookmarkStart w:id="54"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ask a software vendor for</w:t>
              </w:r>
            </w:hyperlink>
          </w:p>
        </w:tc>
        <w:tc>
          <w:tcPr/>
          <w:p>
            <w:pPr>
              <w:pStyle w:val="Compact"/>
            </w:pPr>
            <w:r>
              <w:t xml:space="preserve">The mirror of the routing page: not which documents apply to you, but which ones to require of a vendor you are evaluating. Evidence split by layer, because the commonest failure is accepting an organization-layer instrument as evidence about software. For each item: what it proves, what it does not, and what to ask.</w:t>
            </w:r>
          </w:p>
        </w:tc>
      </w:tr>
      <w:tr>
        <w:tc>
          <w:tcPr/>
          <w:p>
            <w:pPr>
              <w:pStyle w:val="Compact"/>
            </w:pPr>
            <w:hyperlink r:id="rId12">
              <w:r>
                <w:rPr>
                  <w:rStyle w:val="Hyperlink"/>
                </w:rPr>
                <w:t xml:space="preserve">Which security standards apply to you</w:t>
              </w:r>
            </w:hyperlink>
          </w:p>
        </w:tc>
        <w:tc>
          <w:tcPr/>
          <w:p>
            <w:pPr>
              <w:pStyle w:val="Compact"/>
            </w:pPr>
            <w:r>
              <w:t xml:space="preserve">The front door, organized around your situation rather than around the documents. At least twelve situations, each naming what can apply and by which route, since these arrive attached to a contract rather than getting chosen. What the map does not cover, said out loud. It carries no reference table: every answer points into the reference below. On the served site it also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Every row on the map,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 Under the rows: why the cuts fall where they do, why an organization-layer certificate is not evidence about software, the routes any of this arrives by, and why a status without a date is worthless.</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per-boundary threat model that gives review something to check against, and a finite secure-coding list. An honest read of what a green pipeline has and has not established. A release gate that is a checklist rather than a debate.</w:t>
            </w:r>
          </w:p>
        </w:tc>
      </w:tr>
    </w:tbl>
    <w:bookmarkEnd w:id="54"/>
    <w:bookmarkStart w:id="55"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5"/>
    <w:bookmarkStart w:id="58"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52">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56">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57">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2026-08-07T13:47:06Z</dcterms:created>
  <dcterms:modified xsi:type="dcterms:W3CDTF">2026-08-07T13:47:06Z</dcterms:modified>
</cp:coreProperties>
</file>

<file path=docProps/custom.xml><?xml version="1.0" encoding="utf-8"?>
<Properties xmlns="http://schemas.openxmlformats.org/officeDocument/2006/custom-properties" xmlns:vt="http://schemas.openxmlformats.org/officeDocument/2006/docPropsVTypes"/>
</file>