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3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How to assess a codebase against OWASP ASVS 5.0 -- several hundred individually verifiable</w:t>
      </w:r>
      <w:r>
        <w:rPr>
          <w:b/>
          <w:bCs/>
        </w:rPr>
        <w:t xml:space="preserve"> </w:t>
      </w:r>
      <w:r>
        <w:rPr>
          <w:b/>
          <w:bCs/>
        </w:rPr>
        <w:t xml:space="preserve">requirements -- when most of the scoring is done by Claude Code sessions rather than by one person</w:t>
      </w:r>
      <w:r>
        <w:rPr>
          <w:b/>
          <w:bCs/>
        </w:rPr>
        <w:t xml:space="preserve"> </w:t>
      </w:r>
      <w:r>
        <w:rPr>
          <w:b/>
          <w:bCs/>
        </w:rPr>
        <w:t xml:space="preserve">reading code all week. The hard part is not the volume. It is that an agent which did no work</w:t>
      </w:r>
      <w:r>
        <w:rPr>
          <w:b/>
          <w:bCs/>
        </w:rPr>
        <w:t xml:space="preserve"> </w:t>
      </w:r>
      <w:r>
        <w:rPr>
          <w:b/>
          <w:bCs/>
        </w:rPr>
        <w:t xml:space="preserve">produces an answer indistinguishable from one that did.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An agent will produce confident, on-topic, well-structured reasoning about a security requirement</w:t>
      </w:r>
      <w:r>
        <w:rPr>
          <w:b/>
          <w:bCs/>
        </w:rPr>
        <w:t xml:space="preserve"> </w:t>
      </w:r>
      <w:r>
        <w:rPr>
          <w:b/>
          <w:bCs/>
        </w:rPr>
        <w:t xml:space="preserve">whether or not it read the requirement, whether or not the file it cites supports the claim,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or not the search it ran could have returned anything.</w:t>
      </w:r>
      <w:r>
        <w:t xml:space="preserve"> </w:t>
      </w:r>
      <w:r>
        <w:t xml:space="preserve">Fluency is not the failure mode</w:t>
      </w:r>
      <w:r>
        <w:t xml:space="preserve"> </w:t>
      </w:r>
      <w:r>
        <w:t xml:space="preserve">most review processes are built to catch. A person who has not done the work usually looks like</w:t>
      </w:r>
      <w:r>
        <w:t xml:space="preserve"> </w:t>
      </w:r>
      <w:r>
        <w:t xml:space="preserve">someone who has not done the work; an agent that has not done the work looks exactly like one that</w:t>
      </w:r>
      <w:r>
        <w:t xml:space="preserve"> </w:t>
      </w:r>
      <w:r>
        <w:t xml:space="preserve">has.</w:t>
      </w:r>
    </w:p>
    <w:p>
      <w:pPr>
        <w:pStyle w:val="BodyText"/>
      </w:pPr>
      <w:r>
        <w:t xml:space="preserve">Underneath almost every trap in this document is one recurring shape:</w:t>
      </w:r>
      <w:r>
        <w:t xml:space="preserve"> </w:t>
      </w:r>
      <w:r>
        <w:rPr>
          <w:b/>
          <w:bCs/>
        </w:rPr>
        <w:t xml:space="preserve">an instrument answering a</w:t>
      </w:r>
      <w:r>
        <w:rPr>
          <w:b/>
          <w:bCs/>
        </w:rPr>
        <w:t xml:space="preserve"> </w:t>
      </w:r>
      <w:r>
        <w:rPr>
          <w:b/>
          <w:bCs/>
        </w:rPr>
        <w:t xml:space="preserve">narrower question than the one asked, and looking clean while doing it.</w:t>
      </w:r>
      <w:r>
        <w:t xml:space="preserve"> </w:t>
      </w:r>
      <w:r>
        <w:t xml:space="preserve">A condensed requirement, a</w:t>
      </w:r>
      <w:r>
        <w:t xml:space="preserve"> </w:t>
      </w:r>
      <w:r>
        <w:t xml:space="preserve">neighbouring requirement, a search that could not have matched, a control that ships switched off --</w:t>
      </w:r>
      <w:r>
        <w:t xml:space="preserve"> </w:t>
      </w:r>
      <w:r>
        <w:t xml:space="preserve">each produces a verdict that is internally consistent, well argued, and answering the wrong</w:t>
      </w:r>
      <w:r>
        <w:t xml:space="preserve"> </w:t>
      </w:r>
      <w:r>
        <w:t xml:space="preserve">question. Nothing in the output signals it.</w:t>
      </w:r>
    </w:p>
    <w:p>
      <w:pPr>
        <w:pStyle w:val="BodyText"/>
      </w:pPr>
      <w:r>
        <w:t xml:space="preserve">So what follows is not a scoring rubric. It is a set of forcing functions that make the difference</w:t>
      </w:r>
      <w:r>
        <w:t xml:space="preserve"> </w:t>
      </w:r>
      <w:r>
        <w:t xml:space="preserve">between a real verdict and a fluent one mechanically visible. The order matters, because each step</w:t>
      </w:r>
      <w:r>
        <w:t xml:space="preserve"> </w:t>
      </w:r>
      <w:r>
        <w:t xml:space="preserve">is worth little without the one above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instead and every verdict quietly answers a narrower question than the standard</w:t>
      </w:r>
      <w:r>
        <w:t xml:space="preserve"> </w:t>
      </w:r>
      <w:r>
        <w:t xml:space="preserve">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each invent a reasonable one and produce verdicts nobody can reconcile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 rather than assuming it. Scoping a</w:t>
      </w:r>
      <w:r>
        <w:t xml:space="preserve"> </w:t>
      </w:r>
      <w:r>
        <w:t xml:space="preserve">requirement out does not buy 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collision that actually costs you is not two agents editing the</w:t>
      </w:r>
      <w:r>
        <w:t xml:space="preserve"> </w:t>
      </w:r>
      <w:r>
        <w:t xml:space="preserve">same row; it is two agents applying different unwritten rules and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This is where most of the wrong answers are actually caught, and it is</w:t>
      </w:r>
      <w:r>
        <w:t xml:space="preserve"> </w:t>
      </w:r>
      <w:r>
        <w:t xml:space="preserve">the step that gets cut when the schedule slips.</w:t>
      </w:r>
    </w:p>
    <w:p>
      <w:pPr>
        <w:pStyle w:val="FirstParagraph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2"/>
    <w:bookmarkStart w:id="14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verdict vocabulary that cannot be misread</w:t>
      </w:r>
      <w:r>
        <w:t xml:space="preserve"> </w:t>
      </w:r>
      <w:r>
        <w:t xml:space="preserve">-- six grades, each marked standard-native or</w:t>
      </w:r>
      <w:r>
        <w:t xml:space="preserve"> </w:t>
      </w:r>
      <w:r>
        <w:t xml:space="preserve">local extension, each with the written definition that stops two sessions meaning different things</w:t>
      </w:r>
      <w:r>
        <w:t xml:space="preserve"> </w:t>
      </w:r>
      <w:r>
        <w:t xml:space="preserve">by the same word. Including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, which exists so that inherited verdicts cannot pass</w:t>
      </w:r>
      <w:r>
        <w:t xml:space="preserve"> </w:t>
      </w:r>
      <w:r>
        <w:t xml:space="preserve">themselves off as fresh 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record shape that does not drift.</w:t>
      </w:r>
      <w:r>
        <w:t xml:space="preserve"> </w:t>
      </w:r>
      <w:r>
        <w:t xml:space="preserve">Exactly one computed scorecard is the authority, and no</w:t>
      </w:r>
      <w:r>
        <w:t xml:space="preserve"> </w:t>
      </w:r>
      <w:r>
        <w:t xml:space="preserve">prose document states a count -- because a typed number is a second source of truth from the</w:t>
      </w:r>
      <w:r>
        <w:t xml:space="preserve"> </w:t>
      </w:r>
      <w:r>
        <w:t xml:space="preserve">moment it is typed.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partitioning that survived real concurrency.</w:t>
      </w:r>
      <w:r>
        <w:t xml:space="preserve"> </w:t>
      </w:r>
      <w:r>
        <w:t xml:space="preserve">One integrator owns every write; workers read</w:t>
      </w:r>
      <w:r>
        <w:t xml:space="preserve"> </w:t>
      </w:r>
      <w:r>
        <w:t xml:space="preserve">the record and emit structured verdict files but never edit it; claims are taken by an atomic</w:t>
      </w:r>
      <w:r>
        <w:t xml:space="preserve"> </w:t>
      </w:r>
      <w:r>
        <w:t xml:space="preserve">filesystem operation rather than by convention, and they do not expire.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recurring agent failure modes in one table</w:t>
      </w:r>
      <w:r>
        <w:t xml:space="preserve">, ordered by cost, each paired with the forcing</w:t>
      </w:r>
      <w:r>
        <w:t xml:space="preserve"> </w:t>
      </w:r>
      <w:r>
        <w:t xml:space="preserve">function that neutralizes it -- the completeness claim, the control that does nothing but is</w:t>
      </w:r>
      <w:r>
        <w:t xml:space="preserve"> </w:t>
      </w:r>
      <w:r>
        <w:t xml:space="preserve">certified into the record, the citation whose surrounding code now means the opposite.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review pass with three lenses that pull apart cleanly</w:t>
      </w:r>
      <w:r>
        <w:t xml:space="preserve">, and the measured caveat that</w:t>
      </w:r>
      <w:r>
        <w:t xml:space="preserve"> </w:t>
      </w:r>
      <w:r>
        <w:t xml:space="preserve">reviewers given the same instruction converge on the same defects and leave the rest untouched, no</w:t>
      </w:r>
      <w:r>
        <w:t xml:space="preserve"> </w:t>
      </w:r>
      <w:r>
        <w:t xml:space="preserve">matter how many of them you add.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closing checklist</w:t>
      </w:r>
      <w:r>
        <w:t xml:space="preserve"> </w:t>
      </w:r>
      <w:r>
        <w:t xml:space="preserve">to run against a finished assessment before anyone signs it.</w:t>
      </w:r>
    </w:p>
    <w:bookmarkStart w:id="13" w:name="what-one-scored-cell-looks-like"/>
    <w:p>
      <w:pPr>
        <w:pStyle w:val="Heading3"/>
      </w:pPr>
      <w:r>
        <w:t xml:space="preserve">What one scored cell looks like</w:t>
      </w:r>
    </w:p>
    <w:p>
      <w:pPr>
        <w:pStyle w:val="FirstParagraph"/>
      </w:pPr>
      <w:r>
        <w:t xml:space="preserve">Everything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evidence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"&lt;path&gt;:&lt;lines&gt;"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"&lt;path&gt;:&lt;lines&gt;"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</w:p>
    <w:p>
      <w:pPr>
        <w:pStyle w:val="FirstParagraph"/>
      </w:pPr>
      <w:r>
        <w:t xml:space="preserve">Five of those seven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scratch;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</w:t>
      </w:r>
      <w:r>
        <w:t xml:space="preserve"> </w:t>
      </w:r>
      <w:r>
        <w:t xml:space="preserve">which written rule produced it, so two sessions' verdicts can be compared rather than merely</w:t>
      </w:r>
      <w:r>
        <w:t xml:space="preserve"> </w:t>
      </w:r>
      <w:r>
        <w:t xml:space="preserve">counted;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 A cell carrying only a grade and a file</w:t>
      </w:r>
      <w:r>
        <w:t xml:space="preserve"> </w:t>
      </w:r>
      <w:r>
        <w:t xml:space="preserve">path is not a cheaper version of this. It is a verdict that cannot be defended.</w:t>
      </w:r>
    </w:p>
    <w:bookmarkEnd w:id="13"/>
    <w:bookmarkEnd w:id="14"/>
    <w:bookmarkStart w:id="15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5"/>
    <w:bookmarkStart w:id="16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6"/>
    <w:bookmarkStart w:id="19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7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7"/>
    <w:bookmarkStart w:id="18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-- how to pin, what to stamp on every number, and why a section name in the corpus</w:t>
      </w:r>
      <w:r>
        <w:t xml:space="preserve"> </w:t>
      </w:r>
      <w:r>
        <w:t xml:space="preserve">is checkable where chapter prose is not --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Read those two before</w:t>
      </w:r>
      <w:r>
        <w:t xml:space="preserve"> </w:t>
      </w:r>
      <w:r>
        <w:t xml:space="preserve">starting, not when something goes wrong.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 the vocabulary, the decision procedure, the partitioning, the</w:t>
      </w:r>
      <w:r>
        <w:t xml:space="preserve"> </w:t>
      </w:r>
      <w:r>
        <w:t xml:space="preserve">review pass, and the traps that produce clean-looking wrong answers. 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https://raw.githubusercontent.com/wshallwshall/claude-multisession/main/docs/ASVS-ASSESSMENT.md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20">
        <w:r>
          <w:rPr>
            <w:rStyle w:val="Hyperlink"/>
          </w:rPr>
          <w:t xml:space="preserve">Here's what to feed to Claude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Code</w:t>
        </w:r>
      </w:hyperlink>
      <w:r>
        <w:t xml:space="preserve"> </w:t>
      </w:r>
      <w:r>
        <w:t xml:space="preserve">is the front door. For the same reasoning applied to this</w:t>
      </w:r>
      <w:r>
        <w:t xml:space="preserve"> </w:t>
      </w:r>
      <w:r>
        <w:t xml:space="preserve">repository's own controls -- including why it also publishes no status table -- see</w:t>
      </w:r>
      <w:r>
        <w:t xml:space="preserve"> </w:t>
      </w:r>
      <w:hyperlink r:id="rId21">
        <w:r>
          <w:rPr>
            <w:rStyle w:val="Hyperlink"/>
          </w:rPr>
          <w:t xml:space="preserve">the drift-audit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4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3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5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5"/>
    <w:bookmarkStart w:id="26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8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8"/>
    <w:bookmarkStart w:id="29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29"/>
    <w:bookmarkStart w:id="30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30"/>
    <w:bookmarkStart w:id="31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3"/>
    <w:bookmarkStart w:id="35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4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6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6"/>
    <w:bookmarkStart w:id="37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7"/>
    <w:bookmarkStart w:id="38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40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2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2"/>
    <w:bookmarkStart w:id="43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Drift is the gate working, not a defect.</w:t>
      </w:r>
      <w:r>
        <w:t xml:space="preserve"> </w:t>
      </w:r>
      <w:r>
        <w:t xml:space="preserve">The correct response to a broken anchor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 the cell actually graded now lives, and re-read the</w:t>
      </w:r>
      <w:r>
        <w:t xml:space="preserve"> </w:t>
      </w:r>
      <w:r>
        <w:t xml:space="preserve">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</w:t>
      </w:r>
      <w:r>
        <w:t xml:space="preserve"> </w:t>
      </w:r>
      <w:r>
        <w:t xml:space="preserve">the old line is how a citation ends up describing code the cell never assessed.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3"/>
    <w:bookmarkStart w:id="44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4"/>
    <w:bookmarkStart w:id="46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5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46"/>
    <w:bookmarkStart w:id="47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7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7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7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7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49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52"/>
    <w:bookmarkStart w:id="54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53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55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56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57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58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58"/>
    <w:bookmarkStart w:id="59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61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61"/>
    <w:bookmarkStart w:id="62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62"/>
    <w:bookmarkStart w:id="63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65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67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69"/>
    <w:bookmarkStart w:id="70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4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0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3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4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5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27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29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31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33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34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2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35"/>
        </w:numPr>
      </w:pPr>
      <w:hyperlink r:id="rId21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35"/>
        </w:numPr>
      </w:pPr>
      <w:hyperlink r:id="rId45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35"/>
        </w:numPr>
      </w:pPr>
      <w:hyperlink r:id="rId71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CASE-STUDY-drift-audit.md" TargetMode="External" /><Relationship Type="http://schemas.openxmlformats.org/officeDocument/2006/relationships/hyperlink" Id="rId71" Target="COORDINATION.md" TargetMode="External" /><Relationship Type="http://schemas.openxmlformats.org/officeDocument/2006/relationships/hyperlink" Id="rId20" Target="FEED-THIS-TO-CLAUDE-CODE.md" TargetMode="External" /><Relationship Type="http://schemas.openxmlformats.org/officeDocument/2006/relationships/hyperlink" Id="rId45" Target="https://github.com/wshallwshall/claude-multisession/blob/main/bin/ccx-doctor.ps1" TargetMode="External" /><Relationship Type="http://schemas.openxmlformats.org/officeDocument/2006/relationships/hyperlink" Id="rId57" Target="https://github.com/wshallwshall/claude-multisession/blob/main/scripts/coord/alloc.ps1" TargetMode="External" /><Relationship Type="http://schemas.openxmlformats.org/officeDocument/2006/relationships/hyperlink" Id="rId55" Target="https://github.com/wshallwshall/claude-multisession/blob/main/scripts/coord/claim.ps1" TargetMode="External" /><Relationship Type="http://schemas.openxmlformats.org/officeDocument/2006/relationships/hyperlink" Id="rId56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claude-multisession/main/docs/ASVS-ASSESSMENT.md" TargetMode="External" /><Relationship Type="http://schemas.openxmlformats.org/officeDocument/2006/relationships/hyperlink" Id="rId10" Target="https://raw.githubusercontent.com/wshallwshall/claude-multisession/main/docs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ASE-STUDY-drift-audit.md" TargetMode="External" /><Relationship Type="http://schemas.openxmlformats.org/officeDocument/2006/relationships/hyperlink" Id="rId71" Target="COORDINATION.md" TargetMode="External" /><Relationship Type="http://schemas.openxmlformats.org/officeDocument/2006/relationships/hyperlink" Id="rId20" Target="FEED-THIS-TO-CLAUDE-CODE.md" TargetMode="External" /><Relationship Type="http://schemas.openxmlformats.org/officeDocument/2006/relationships/hyperlink" Id="rId45" Target="https://github.com/wshallwshall/claude-multisession/blob/main/bin/ccx-doctor.ps1" TargetMode="External" /><Relationship Type="http://schemas.openxmlformats.org/officeDocument/2006/relationships/hyperlink" Id="rId57" Target="https://github.com/wshallwshall/claude-multisession/blob/main/scripts/coord/alloc.ps1" TargetMode="External" /><Relationship Type="http://schemas.openxmlformats.org/officeDocument/2006/relationships/hyperlink" Id="rId55" Target="https://github.com/wshallwshall/claude-multisession/blob/main/scripts/coord/claim.ps1" TargetMode="External" /><Relationship Type="http://schemas.openxmlformats.org/officeDocument/2006/relationships/hyperlink" Id="rId56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claude-multisession/main/docs/ASVS-ASSESSMENT.md" TargetMode="External" /><Relationship Type="http://schemas.openxmlformats.org/officeDocument/2006/relationships/hyperlink" Id="rId10" Target="https://raw.githubusercontent.com/wshallwshall/claude-multisession/main/docs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2026-08-07T01:36:05Z</dcterms:created>
  <dcterms:modified xsi:type="dcterms:W3CDTF">2026-08-07T01:36:05Z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