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AI coding tool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</w:t>
      </w:r>
      <w:r>
        <w:t xml:space="preserve"> </w:t>
      </w:r>
      <w:r>
        <w:t xml:space="preserve">names in that ecosystem is exactly the output the model is good at producing. And it is</w:t>
      </w:r>
      <w:r>
        <w:t xml:space="preserve"> </w:t>
      </w:r>
      <w:r>
        <w:t xml:space="preserve">indistinguishable, at the point of use, from a name that exists. That regularity is the attack</w:t>
      </w:r>
      <w:r>
        <w:t xml:space="preserve"> </w:t>
      </w:r>
      <w:r>
        <w:t xml:space="preserve">surface: a name suggested often 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AI coding tool's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AI coding tool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organization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2026-08-06T01:45:45Z</dcterms:created>
  <dcterms:modified xsi:type="dcterms:W3CDTF">2026-08-06T01:45:45Z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