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2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Almost every defect this method exists to catch is an instrument answering a narrower question</w:t>
      </w:r>
      <w:r>
        <w:rPr>
          <w:b/>
          <w:bCs/>
        </w:rPr>
        <w:t xml:space="preserve"> </w:t>
      </w:r>
      <w:r>
        <w:rPr>
          <w:b/>
          <w:bCs/>
        </w:rPr>
        <w:t xml:space="preserve">than the one you asked, and looking clean while it does it.</w:t>
      </w:r>
      <w:r>
        <w:t xml:space="preserve"> </w:t>
      </w:r>
      <w:r>
        <w:t xml:space="preserve">We scored a batch of requirements</w:t>
      </w:r>
      <w:r>
        <w:t xml:space="preserve"> </w:t>
      </w:r>
      <w:r>
        <w:t xml:space="preserve">against condensed wording. A requirement carrying two conditions had become a summary carrying one,</w:t>
      </w:r>
      <w:r>
        <w:t xml:space="preserve"> </w:t>
      </w:r>
      <w:r>
        <w:t xml:space="preserve">so every cell under it was honestly reasoned and still wrong, and nothing in the output said so. A</w:t>
      </w:r>
      <w:r>
        <w:t xml:space="preserve"> </w:t>
      </w:r>
      <w:r>
        <w:t xml:space="preserve">condensed requirement, a neighbouring requirement, a search that could not have matched, a control</w:t>
      </w:r>
      <w:r>
        <w:t xml:space="preserve"> </w:t>
      </w:r>
      <w:r>
        <w:t xml:space="preserve">that ships switched off: each produces a verdict that is internally consistent, well argued, and</w:t>
      </w:r>
      <w:r>
        <w:t xml:space="preserve"> </w:t>
      </w:r>
      <w:r>
        <w:t xml:space="preserve">answering a question nobody asked.</w:t>
      </w:r>
    </w:p>
    <w:p>
      <w:pPr>
        <w:pStyle w:val="BodyText"/>
      </w:pPr>
      <w:r>
        <w:t xml:space="preserve">Fluency is what makes it stick. An agent will produce on-topic, well-structured reasoning about a</w:t>
      </w:r>
      <w:r>
        <w:t xml:space="preserve"> </w:t>
      </w:r>
      <w:r>
        <w:t xml:space="preserve">requirement whether or not it read the requirement, whether or not the file it cites supports the</w:t>
      </w:r>
      <w:r>
        <w:t xml:space="preserve"> </w:t>
      </w:r>
      <w:r>
        <w:t xml:space="preserve">claim, and whether or not the search it ran could have returned anything. A person who has not done</w:t>
      </w:r>
      <w:r>
        <w:t xml:space="preserve"> </w:t>
      </w:r>
      <w:r>
        <w:t xml:space="preserve">the work usually looks like someone who has not done the work. An agent that has not done the work</w:t>
      </w:r>
      <w:r>
        <w:t xml:space="preserve"> </w:t>
      </w:r>
      <w:r>
        <w:t xml:space="preserve">looks exactly like one that has.</w:t>
      </w:r>
    </w:p>
    <w:p>
      <w:pPr>
        <w:pStyle w:val="BodyText"/>
      </w:pPr>
      <w:r>
        <w:t xml:space="preserve">So what follows is not a scoring rubric. It is a set of forcing functions that make the difference</w:t>
      </w:r>
      <w:r>
        <w:t xml:space="preserve"> </w:t>
      </w:r>
      <w:r>
        <w:t xml:space="preserve">between a real verdict and a fluent one mechanically visible. The order matters, because each step</w:t>
      </w:r>
      <w:r>
        <w:t xml:space="preserve"> </w:t>
      </w:r>
      <w:r>
        <w:t xml:space="preserve">is worth little without the one above 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instead and every verdict quietly answers a narrower question than the standard</w:t>
      </w:r>
      <w:r>
        <w:t xml:space="preserve"> </w:t>
      </w:r>
      <w:r>
        <w:t xml:space="preserve">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each invent a reasonable one and produce verdicts nobody can reconcile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 rather than assuming it. Scoping a</w:t>
      </w:r>
      <w:r>
        <w:t xml:space="preserve"> </w:t>
      </w:r>
      <w:r>
        <w:t xml:space="preserve">requirement out does not buy 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collision that actually costs you is not two agents editing the</w:t>
      </w:r>
      <w:r>
        <w:t xml:space="preserve"> </w:t>
      </w:r>
      <w:r>
        <w:t xml:space="preserve">same row; it is two agents applying different unwritten rules and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This is where most of the wrong answers are actually caught, and it is</w:t>
      </w:r>
      <w:r>
        <w:t xml:space="preserve"> </w:t>
      </w:r>
      <w:r>
        <w:t xml:space="preserve">the step that gets cut when the schedule slips.</w:t>
      </w:r>
    </w:p>
    <w:p>
      <w:pPr>
        <w:pStyle w:val="FirstParagraph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2"/>
    <w:bookmarkStart w:id="13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Every forcing function above is a claim about record-keeping, so here is the shape itself. This is an</w:t>
      </w:r>
      <w:r>
        <w:t xml:space="preserve"> </w:t>
      </w:r>
      <w:r>
        <w:t xml:space="preserve">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evidence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"&lt;path&gt;:&lt;lines&gt;"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"&lt;path&gt;:&lt;lines&gt;"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</w:p>
    <w:p>
      <w:pPr>
        <w:pStyle w:val="FirstParagraph"/>
      </w:pPr>
      <w:r>
        <w:t xml:space="preserve">Five of those seven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scratch;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</w:t>
      </w:r>
      <w:r>
        <w:t xml:space="preserve"> </w:t>
      </w:r>
      <w:r>
        <w:t xml:space="preserve">which written rule produced it, so two sessions' verdicts can be compared rather than merely</w:t>
      </w:r>
      <w:r>
        <w:t xml:space="preserve"> </w:t>
      </w:r>
      <w:r>
        <w:t xml:space="preserve">counted;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 A cell carrying only a grade and a file</w:t>
      </w:r>
      <w:r>
        <w:t xml:space="preserve"> </w:t>
      </w:r>
      <w:r>
        <w:t xml:space="preserve">path is not a cheaper version of this. It is a verdict that cannot be defended.</w:t>
      </w:r>
    </w:p>
    <w:bookmarkEnd w:id="13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standard; no body</w:t>
      </w:r>
      <w:r>
        <w:t xml:space="preserve"> </w:t>
      </w:r>
      <w:r>
        <w:t xml:space="preserve">assesses you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Per-cell verification at this rigour is</w:t>
      </w:r>
      <w:r>
        <w:t xml:space="preserve"> </w:t>
      </w:r>
      <w:r>
        <w:t xml:space="preserve">expensive enough that naive extrapolation across a full standard will shock whoever is paying for</w:t>
      </w:r>
      <w:r>
        <w:t xml:space="preserve"> </w:t>
      </w:r>
      <w:r>
        <w:t xml:space="preserve">it, so establish your number early -- by timing a pilot section of your own, not by taking one</w:t>
      </w:r>
      <w:r>
        <w:t xml:space="preserve"> </w:t>
      </w:r>
      <w:r>
        <w:t xml:space="preserve">from a page that has never seen your codebase. A figure printed here would be wrong for you and</w:t>
      </w:r>
      <w:r>
        <w:t xml:space="preserve"> </w:t>
      </w:r>
      <w:r>
        <w:t xml:space="preserve">would get planned against anyway.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savings are real but they come from one place: batching by shared precondition.</w:t>
      </w:r>
      <w:r>
        <w:t xml:space="preserve"> </w:t>
      </w:r>
      <w:r>
        <w:t xml:space="preserve">One</w:t>
      </w:r>
      <w:r>
        <w:t xml:space="preserve"> </w:t>
      </w:r>
      <w:r>
        <w:t xml:space="preserve">applicability investigation can serve an entire section, and one posture question can settle a</w:t>
      </w:r>
      <w:r>
        <w:t xml:space="preserve"> </w:t>
      </w:r>
      <w:r>
        <w:t xml:space="preserve">dozen cells. They never come from cutting rigour on a cell, because an unearned verdict is the</w:t>
      </w:r>
      <w:r>
        <w:t xml:space="preserve"> </w:t>
      </w:r>
      <w:r>
        <w:t xml:space="preserve">whole defect this exercise exists to prevent. A cheaper assessment that produces unearned passes</w:t>
      </w:r>
      <w:r>
        <w:t xml:space="preserve"> </w:t>
      </w:r>
      <w:r>
        <w:t xml:space="preserve">has not saved anything; it has bought a document that reads like an assessment.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4"/>
    <w:bookmarkStart w:id="15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5"/>
    <w:bookmarkStart w:id="18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6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6"/>
    <w:bookmarkStart w:id="17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-- how to pin, what to stamp on every number, and why a section name in the corpus</w:t>
      </w:r>
      <w:r>
        <w:t xml:space="preserve"> </w:t>
      </w:r>
      <w:r>
        <w:t xml:space="preserve">is checkable where chapter prose is not --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 </w:t>
      </w:r>
      <w:r>
        <w:t xml:space="preserve">and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Read those two before</w:t>
      </w:r>
      <w:r>
        <w:t xml:space="preserve"> </w:t>
      </w:r>
      <w:r>
        <w:t xml:space="preserve">starting, not when something goes wrong.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 the vocabulary, the decision procedure, the partitioning, the</w:t>
      </w:r>
      <w:r>
        <w:t xml:space="preserve"> </w:t>
      </w:r>
      <w:r>
        <w:t xml:space="preserve">review pass, and the traps that produce clean-looking wrong answers. It is a working method, not a</w:t>
      </w:r>
      <w:r>
        <w:t xml:space="preserve"> </w:t>
      </w:r>
      <w:r>
        <w:t xml:space="preserve">description of one, which is why its register changes from here -- it is addressed to the agent, not</w:t>
      </w:r>
      <w:r>
        <w:t xml:space="preserve"> </w:t>
      </w:r>
      <w:r>
        <w:t xml:space="preserve">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https://raw.githubusercontent.com/wshallwshall/claude-multisession/main/docs/ASVS-ASSESSMENT.md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at step 1,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 the rest of this repository's tooling?</w:t>
      </w:r>
      <w:r>
        <w:t xml:space="preserve"> </w:t>
      </w:r>
      <w:hyperlink r:id="rId19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this repository's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0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3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2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step zero of the assessment,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Everything downstream</w:t>
      </w:r>
      <w:r>
        <w:t xml:space="preserve"> </w:t>
      </w:r>
      <w:r>
        <w:t xml:space="preserve">depends on an assessor being able to quote the requirement it is judging.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4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4"/>
    <w:bookmarkStart w:id="25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the one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27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not-yet-re-verified</w:t>
      </w:r>
      <w:r>
        <w:t xml:space="preserve"> </w:t>
      </w:r>
      <w:r>
        <w:t xml:space="preserve">as two numbers rather than one.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</w:t>
      </w:r>
      <w:r>
        <w:t xml:space="preserve"> </w:t>
      </w:r>
      <w:r>
        <w:t xml:space="preserve">set has been read against the pinned text -- as its own figure, and say on every verdict total that</w:t>
      </w:r>
      <w:r>
        <w:t xml:space="preserve"> </w:t>
      </w:r>
      <w:r>
        <w:t xml:space="preserve">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verified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re-verified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27"/>
    <w:bookmarkStart w:id="28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28"/>
    <w:bookmarkStart w:id="29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29"/>
    <w:bookmarkStart w:id="30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two assessors following 1-5 disagree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FirstParagraph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2"/>
    <w:bookmarkStart w:id="34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3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 is small enough that one agent can hold the requirement text, one implementing code path,</w:t>
      </w:r>
      <w:r>
        <w:t xml:space="preserve"> </w:t>
      </w:r>
      <w:r>
        <w:t xml:space="preserve">and one evidence pointer in a single context window.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5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5"/>
    <w:bookmarkStart w:id="36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6"/>
    <w:bookmarkStart w:id="37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39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resolving within a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inside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1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1"/>
    <w:bookmarkStart w:id="42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Drift is the gate working, not a defect.</w:t>
      </w:r>
      <w:r>
        <w:t xml:space="preserve"> </w:t>
      </w:r>
      <w:r>
        <w:t xml:space="preserve">The correct response to a broken anchor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 the cell actually graded now lives, and re-read the</w:t>
      </w:r>
      <w:r>
        <w:t xml:space="preserve"> </w:t>
      </w:r>
      <w:r>
        <w:t xml:space="preserve">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</w:t>
      </w:r>
      <w:r>
        <w:t xml:space="preserve"> </w:t>
      </w:r>
      <w:r>
        <w:t xml:space="preserve">the old line is how a citation ends up describing code the cell never assessed.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2"/>
    <w:bookmarkStart w:id="43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3"/>
    <w:bookmarkStart w:id="45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pair</w:t>
      </w:r>
      <w:r>
        <w:t xml:space="preserve">: the pattern that must return nothing, and a positive</w:t>
      </w:r>
      <w:r>
        <w:t xml:space="preserve"> </w:t>
      </w:r>
      <w:r>
        <w:t xml:space="preserve">control of the same class that must still match something. If the positive control goes quiet, the</w:t>
      </w:r>
      <w:r>
        <w:t xml:space="preserve"> </w:t>
      </w:r>
      <w:r>
        <w:t xml:space="preserve">absence 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This repository has a worked example of the same principle applied to guardrails.</w:t>
      </w:r>
      <w:r>
        <w:t xml:space="preserve"> </w:t>
      </w:r>
      <w:hyperlink r:id="rId44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45"/>
    <w:bookmarkStart w:id="46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6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6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6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6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control ID and a one-line summary -- from an internal scorecard, a spreadsheet, or</w:t>
      </w:r>
      <w:r>
        <w:t xml:space="preserve"> </w:t>
      </w:r>
      <w:r>
        <w:t xml:space="preserve">an earlier assessment -- and then reasons about the code from that. It feels exactly like</w:t>
      </w:r>
      <w:r>
        <w:t xml:space="preserve"> </w:t>
      </w:r>
      <w:r>
        <w:t xml:space="preserve">verification: code was read, a verdict was written, a citation exists. But the verb being tested 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48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exactly which cells a change touched: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51"/>
    <w:bookmarkStart w:id="53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52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9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anything else here.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 and</w:t>
      </w:r>
      <w:r>
        <w:t xml:space="preserve"> </w:t>
      </w:r>
      <w:r>
        <w:t xml:space="preserve">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 that</w:t>
      </w:r>
      <w:r>
        <w:t xml:space="preserve"> </w:t>
      </w:r>
      <w:r>
        <w:t xml:space="preserve">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This repository's</w:t>
      </w:r>
      <w:r>
        <w:t xml:space="preserve"> </w:t>
      </w:r>
      <w:hyperlink r:id="rId54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55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56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57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57"/>
    <w:bookmarkStart w:id="58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</w:p>
        </w:tc>
        <w:tc>
          <w:tcPr/>
          <w:p>
            <w:pPr>
              <w:pStyle w:val="Compact"/>
            </w:pPr>
            <w:r>
              <w:t xml:space="preserve">Vacuous greps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Budget roughly a minute per cell for this. It is the highest-yield activity in the entire exercise.</w:t>
      </w:r>
    </w:p>
    <w:bookmarkStart w:id="60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60"/>
    <w:bookmarkStart w:id="61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61"/>
    <w:bookmarkStart w:id="62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64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66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68"/>
    <w:bookmarkStart w:id="69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3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rule_fired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19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2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23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24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26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28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Every requirement is reported</w:t>
      </w:r>
      <w:r>
        <w:t xml:space="preserve">, not exceptions only -- an exceptions-only report hides the</w:t>
      </w:r>
      <w:r>
        <w:t xml:space="preserve"> </w:t>
      </w:r>
      <w:r>
        <w:t xml:space="preserve">denominator, and a reader cannot distinguish a thorough assessment from a shallow one.</w:t>
      </w:r>
    </w:p>
    <w:p>
      <w:pPr>
        <w:pStyle w:val="Compact"/>
        <w:numPr>
          <w:ilvl w:val="0"/>
          <w:numId w:val="1030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32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33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1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34"/>
        </w:numPr>
      </w:pPr>
      <w:hyperlink r:id="rId20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the same reasoning applied to this</w:t>
      </w:r>
      <w:r>
        <w:t xml:space="preserve"> </w:t>
      </w:r>
      <w:r>
        <w:t xml:space="preserve">repository's own controls: why an installed copy, not a source file, is the unit of audit, and why</w:t>
      </w:r>
      <w:r>
        <w:t xml:space="preserve"> </w:t>
      </w:r>
      <w:r>
        <w:t xml:space="preserve">that document deliberately contains no status table either.</w:t>
      </w:r>
    </w:p>
    <w:p>
      <w:pPr>
        <w:pStyle w:val="Compact"/>
        <w:numPr>
          <w:ilvl w:val="0"/>
          <w:numId w:val="1034"/>
        </w:numPr>
      </w:pPr>
      <w:hyperlink r:id="rId44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34"/>
        </w:numPr>
      </w:pPr>
      <w:hyperlink r:id="rId70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CASE-STUDY-drift-audit.md" TargetMode="External" /><Relationship Type="http://schemas.openxmlformats.org/officeDocument/2006/relationships/hyperlink" Id="rId70" Target="COORDINATION.md" TargetMode="External" /><Relationship Type="http://schemas.openxmlformats.org/officeDocument/2006/relationships/hyperlink" Id="rId19" Target="FEED-THIS-TO-CLAUDE-CODE.md" TargetMode="External" /><Relationship Type="http://schemas.openxmlformats.org/officeDocument/2006/relationships/hyperlink" Id="rId44" Target="https://github.com/wshallwshall/claude-multisession/blob/main/bin/ccx-doctor.ps1" TargetMode="External" /><Relationship Type="http://schemas.openxmlformats.org/officeDocument/2006/relationships/hyperlink" Id="rId56" Target="https://github.com/wshallwshall/claude-multisession/blob/main/scripts/coord/alloc.ps1" TargetMode="External" /><Relationship Type="http://schemas.openxmlformats.org/officeDocument/2006/relationships/hyperlink" Id="rId54" Target="https://github.com/wshallwshall/claude-multisession/blob/main/scripts/coord/claim.ps1" TargetMode="External" /><Relationship Type="http://schemas.openxmlformats.org/officeDocument/2006/relationships/hyperlink" Id="rId55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claude-multisession/main/docs/ASVS-ASSESSMENT.md" TargetMode="External" /><Relationship Type="http://schemas.openxmlformats.org/officeDocument/2006/relationships/hyperlink" Id="rId10" Target="https://raw.githubusercontent.com/wshallwshall/claude-multisession/main/docs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ASE-STUDY-drift-audit.md" TargetMode="External" /><Relationship Type="http://schemas.openxmlformats.org/officeDocument/2006/relationships/hyperlink" Id="rId70" Target="COORDINATION.md" TargetMode="External" /><Relationship Type="http://schemas.openxmlformats.org/officeDocument/2006/relationships/hyperlink" Id="rId19" Target="FEED-THIS-TO-CLAUDE-CODE.md" TargetMode="External" /><Relationship Type="http://schemas.openxmlformats.org/officeDocument/2006/relationships/hyperlink" Id="rId44" Target="https://github.com/wshallwshall/claude-multisession/blob/main/bin/ccx-doctor.ps1" TargetMode="External" /><Relationship Type="http://schemas.openxmlformats.org/officeDocument/2006/relationships/hyperlink" Id="rId56" Target="https://github.com/wshallwshall/claude-multisession/blob/main/scripts/coord/alloc.ps1" TargetMode="External" /><Relationship Type="http://schemas.openxmlformats.org/officeDocument/2006/relationships/hyperlink" Id="rId54" Target="https://github.com/wshallwshall/claude-multisession/blob/main/scripts/coord/claim.ps1" TargetMode="External" /><Relationship Type="http://schemas.openxmlformats.org/officeDocument/2006/relationships/hyperlink" Id="rId55" Target="https://github.com/wshallwshall/claude-multisession/blob/main/scripts/hooks/claim_check.py" TargetMode="External" /><Relationship Type="http://schemas.openxmlformats.org/officeDocument/2006/relationships/hyperlink" Id="rId9" Target="https://raw.githubusercontent.com/wshallwshall/claude-multisession/main/docs/ASVS-ASSESSMENT.md" TargetMode="External" /><Relationship Type="http://schemas.openxmlformats.org/officeDocument/2006/relationships/hyperlink" Id="rId10" Target="https://raw.githubusercontent.com/wshallwshall/claude-multisession/main/docs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2026-08-07T23:54:14Z</dcterms:created>
  <dcterms:modified xsi:type="dcterms:W3CDTF">2026-08-07T23:54:14Z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