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44" w:name="X5370d31d3472698b00807739590c410bbd140c1"/>
    <w:p>
      <w:pPr>
        <w:pStyle w:val="Heading1"/>
      </w:pPr>
      <w:r>
        <w:t xml:space="preserve">Secure development: the process a build must satisfy</w:t>
      </w:r>
    </w:p>
    <w:p>
      <w:pPr>
        <w:pStyle w:val="FirstParagraph"/>
      </w:pPr>
      <w:r>
        <w:t xml:space="preserve">This is a starting point you adapt, not a compliance attestation. It describes the process a build</w:t>
      </w:r>
      <w:r>
        <w:t xml:space="preserve"> </w:t>
      </w:r>
      <w:r>
        <w:t xml:space="preserve">has to satisfy before you can honestly say it was built securely. Who owns what, what gets threat</w:t>
      </w:r>
      <w:r>
        <w:t xml:space="preserve"> </w:t>
      </w:r>
      <w:r>
        <w:t xml:space="preserve">modelled, and what a review checks. Which checks may never be waived, how a release is signed and</w:t>
      </w:r>
      <w:r>
        <w:t xml:space="preserve"> </w:t>
      </w:r>
      <w:r>
        <w:t xml:space="preserve">verifiable, and what has to be true on the day you ship.</w:t>
      </w:r>
    </w:p>
    <w:p>
      <w:pPr>
        <w:pStyle w:val="BlockText"/>
      </w:pPr>
      <w:r>
        <w:rPr>
          <w:b/>
          <w:bCs/>
        </w:rPr>
        <w:t xml:space="preserve">This one is dense.</w:t>
      </w:r>
      <w:r>
        <w:t xml:space="preserve"> </w:t>
      </w:r>
      <w:r>
        <w:t xml:space="preserve">Reading it end to end works, and you will need to eventually -- it</w:t>
      </w:r>
      <w:r>
        <w:t xml:space="preserve"> </w:t>
      </w:r>
      <w:r>
        <w:t xml:space="preserve">becomes your standard once you adopt it. It is usually faster to hand the</w:t>
      </w:r>
      <w:r>
        <w:t xml:space="preserve"> </w:t>
      </w:r>
      <w:hyperlink r:id="rId9">
        <w:r>
          <w:rPr>
            <w:rStyle w:val="Hyperlink"/>
          </w:rPr>
          <w:t xml:space="preserve">markdown</w:t>
        </w:r>
      </w:hyperlink>
      <w:r>
        <w:t xml:space="preserve"> </w:t>
      </w:r>
      <w:r>
        <w:t xml:space="preserve">to Claude Code, or</w:t>
      </w:r>
      <w:r>
        <w:t xml:space="preserve"> </w:t>
      </w:r>
      <w:r>
        <w:t xml:space="preserve">another AI coding assistant, and ask it to summarize this against your repository,</w:t>
      </w:r>
      <w:r>
        <w:t xml:space="preserve"> </w:t>
      </w:r>
      <w:r>
        <w:t xml:space="preserve">rewrite a section in plainer terms, or answer what already holds here and what would have to</w:t>
      </w:r>
      <w:r>
        <w:t xml:space="preserve"> </w:t>
      </w:r>
      <w:r>
        <w:t xml:space="preserve">change.</w:t>
      </w:r>
    </w:p>
    <w:p>
      <w:pPr>
        <w:pStyle w:val="BlockText"/>
      </w:pPr>
      <w:r>
        <w:t xml:space="preserve">Reading or circulating instead?</w:t>
      </w:r>
      <w:r>
        <w:t xml:space="preserve"> </w:t>
      </w:r>
      <w:hyperlink r:id="rId10">
        <w:r>
          <w:rPr>
            <w:rStyle w:val="Hyperlink"/>
          </w:rPr>
          <w:t xml:space="preserve">Word document</w:t>
        </w:r>
      </w:hyperlink>
      <w:r>
        <w:t xml:space="preserve">.</w:t>
      </w:r>
      <w:r>
        <w:t xml:space="preserve"> </w:t>
      </w:r>
      <w:hyperlink r:id="rId11">
        <w:r>
          <w:rPr>
            <w:rStyle w:val="Hyperlink"/>
          </w:rPr>
          <w:t xml:space="preserve">Every file, both formats</w:t>
        </w:r>
      </w:hyperlink>
      <w:r>
        <w:t xml:space="preserve">.</w:t>
      </w:r>
    </w:p>
    <w:p>
      <w:pPr>
        <w:pStyle w:val="FirstParagraph"/>
      </w:pPr>
      <w:r>
        <w:t xml:space="preserve">It is deliberately framework-neutral. It names practices, never certifications. No standards body</w:t>
      </w:r>
      <w:r>
        <w:t xml:space="preserve"> </w:t>
      </w:r>
      <w:r>
        <w:t xml:space="preserve">issues a certificate for any of this, and a self-assessment is not one either -- so every claim here</w:t>
      </w:r>
      <w:r>
        <w:t xml:space="preserve"> </w:t>
      </w:r>
      <w:r>
        <w:t xml:space="preserve">is phrased as something you can evidence rather than something you can be awarded.</w:t>
      </w:r>
    </w:p>
    <w:p>
      <w:pPr>
        <w:pStyle w:val="BodyText"/>
      </w:pPr>
      <w:r>
        <w:t xml:space="preserve">Written for a project where much of the code is written by Claude Code, or another AI coding assistant,</w:t>
      </w:r>
      <w:r>
        <w:t xml:space="preserve"> </w:t>
      </w:r>
      <w:r>
        <w:t xml:space="preserve">and several sessions push into one</w:t>
      </w:r>
      <w:r>
        <w:t xml:space="preserve"> </w:t>
      </w:r>
      <w:r>
        <w:t xml:space="preserve">trunk. That is not a special case for this material; it is the case where the process layer stops</w:t>
      </w:r>
      <w:r>
        <w:t xml:space="preserve"> </w:t>
      </w:r>
      <w:r>
        <w:t xml:space="preserve">being paperwork, because the machine-enforced layer gets cheap and the human layer does not.</w:t>
      </w:r>
    </w:p>
    <w:p>
      <w:r>
        <w:pict>
          <v:rect style="width:0;height:1.5pt" o:hralign="center" o:hrstd="t" o:hr="t"/>
        </w:pict>
      </w:r>
    </w:p>
    <w:bookmarkStart w:id="12" w:name="what-you-get"/>
    <w:p>
      <w:pPr>
        <w:pStyle w:val="Heading2"/>
      </w:pPr>
      <w:r>
        <w:t xml:space="preserve">What you get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written ownership split.</w:t>
      </w:r>
      <w:r>
        <w:t xml:space="preserve"> </w:t>
      </w:r>
      <w:r>
        <w:t xml:space="preserve">One table saying what the producing project owns and what the</w:t>
      </w:r>
      <w:r>
        <w:t xml:space="preserve"> </w:t>
      </w:r>
      <w:r>
        <w:t xml:space="preserve">operating organization owns. It stops a control ending up unowned because each side assumed the</w:t>
      </w:r>
      <w:r>
        <w:t xml:space="preserve"> </w:t>
      </w:r>
      <w:r>
        <w:t xml:space="preserve">other had it.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Review with something to check against.</w:t>
      </w:r>
      <w:r>
        <w:t xml:space="preserve"> </w:t>
      </w:r>
      <w:r>
        <w:t xml:space="preserve">A per-interface threat model turns "does this change</w:t>
      </w:r>
      <w:r>
        <w:t xml:space="preserve"> </w:t>
      </w:r>
      <w:r>
        <w:t xml:space="preserve">look secure" into "which boundary does this touch, and does its named mitigation still hold" -- so</w:t>
      </w:r>
      <w:r>
        <w:t xml:space="preserve"> </w:t>
      </w:r>
      <w:r>
        <w:t xml:space="preserve">a missing control shows up as a gap in an enumeration rather than as something nobody thought of.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finite secure-coding list.</w:t>
      </w:r>
      <w:r>
        <w:t xml:space="preserve"> </w:t>
      </w:r>
      <w:r>
        <w:t xml:space="preserve">A reviewer, human or automated, gets a bounded set of questions</w:t>
      </w:r>
      <w:r>
        <w:t xml:space="preserve"> </w:t>
      </w:r>
      <w:r>
        <w:t xml:space="preserve">instead of an unanswerable one.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An honest read of your own pipeline.</w:t>
      </w:r>
      <w:r>
        <w:t xml:space="preserve"> </w:t>
      </w:r>
      <w:r>
        <w:t xml:space="preserve">Two layers, weighted differently, with a plain statement</w:t>
      </w:r>
      <w:r>
        <w:t xml:space="preserve"> </w:t>
      </w:r>
      <w:r>
        <w:t xml:space="preserve">of what a green run has and has not established. Effort goes to the layer that is actually</w:t>
      </w:r>
      <w:r>
        <w:t xml:space="preserve"> </w:t>
      </w:r>
      <w:r>
        <w:t xml:space="preserve">missing rather than to a ninth scanner.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release gate that is a checklist, not a debate.</w:t>
      </w:r>
      <w:r>
        <w:t xml:space="preserve"> </w:t>
      </w:r>
      <w:r>
        <w:t xml:space="preserve">Defined pass and fail conditions, so the</w:t>
      </w:r>
      <w:r>
        <w:t xml:space="preserve"> </w:t>
      </w:r>
      <w:r>
        <w:t xml:space="preserve">conditions under which you shipped are recoverable afterwards.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Artifacts an adopter can verify without trusting your description of your process</w:t>
      </w:r>
      <w:r>
        <w:t xml:space="preserve"> </w:t>
      </w:r>
      <w:r>
        <w:t xml:space="preserve">-- build</w:t>
      </w:r>
      <w:r>
        <w:t xml:space="preserve"> </w:t>
      </w:r>
      <w:r>
        <w:t xml:space="preserve">provenance, an attestation over the artifact digest, a component inventory, a published digest</w:t>
      </w:r>
      <w:r>
        <w:t xml:space="preserve"> </w:t>
      </w:r>
      <w:r>
        <w:t xml:space="preserve">manifest with the offline verification path documented.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posture you can publish when you cannot meet every requirement.</w:t>
      </w:r>
      <w:r>
        <w:t xml:space="preserve"> </w:t>
      </w:r>
      <w:r>
        <w:t xml:space="preserve">Dated deviations, named</w:t>
      </w:r>
      <w:r>
        <w:t xml:space="preserve"> </w:t>
      </w:r>
      <w:r>
        <w:t xml:space="preserve">compensating controls, and a trigger that ends each one -- instead of either overclaiming or</w:t>
      </w:r>
      <w:r>
        <w:t xml:space="preserve"> </w:t>
      </w:r>
      <w:r>
        <w:t xml:space="preserve">quietly having a gap.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Wording that survives a reviewer.</w:t>
      </w:r>
      <w:r>
        <w:t xml:space="preserve"> </w:t>
      </w:r>
      <w:r>
        <w:t xml:space="preserve">Phrases you can use, phrases you cannot, and the reason,</w:t>
      </w:r>
      <w:r>
        <w:t xml:space="preserve"> </w:t>
      </w:r>
      <w:r>
        <w:t xml:space="preserve">so publishing a security page does not accidentally assert a certification that does not exist.</w:t>
      </w:r>
    </w:p>
    <w:bookmarkEnd w:id="12"/>
    <w:bookmarkStart w:id="14" w:name="what-this-costs-you"/>
    <w:p>
      <w:pPr>
        <w:pStyle w:val="Heading2"/>
      </w:pPr>
      <w:r>
        <w:t xml:space="preserve">What this costs you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Calendar time in two places that resist automation.</w:t>
      </w:r>
      <w:r>
        <w:t xml:space="preserve"> </w:t>
      </w:r>
      <w:r>
        <w:t xml:space="preserve">Threat modeling happens before the build,</w:t>
      </w:r>
      <w:r>
        <w:t xml:space="preserve"> </w:t>
      </w:r>
      <w:r>
        <w:t xml:space="preserve">and vulnerability response has to be rehearsed end to end at least once. Neither can be discharged</w:t>
      </w:r>
      <w:r>
        <w:t xml:space="preserve"> </w:t>
      </w:r>
      <w:r>
        <w:t xml:space="preserve">by a passing check.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Controls you do not own and must not claim.</w:t>
      </w:r>
      <w:r>
        <w:t xml:space="preserve"> </w:t>
      </w:r>
      <w:r>
        <w:t xml:space="preserve">The strongest tamper controls -- file-integrity</w:t>
      </w:r>
      <w:r>
        <w:t xml:space="preserve"> </w:t>
      </w:r>
      <w:r>
        <w:t xml:space="preserve">monitoring, immutable deployment, least-privilege file ownership, signed-artifact admission</w:t>
      </w:r>
      <w:r>
        <w:t xml:space="preserve"> </w:t>
      </w:r>
      <w:r>
        <w:t xml:space="preserve">control -- belong to whoever runs the software. You can document and recommend them. Claiming them</w:t>
      </w:r>
      <w:r>
        <w:t xml:space="preserve"> </w:t>
      </w:r>
      <w:r>
        <w:t xml:space="preserve">is a defect.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gap you cannot close by working harder.</w:t>
      </w:r>
      <w:r>
        <w:t xml:space="preserve"> </w:t>
      </w:r>
      <w:r>
        <w:t xml:space="preserve">Independent external review and testing is the one</w:t>
      </w:r>
      <w:r>
        <w:t xml:space="preserve"> </w:t>
      </w:r>
      <w:r>
        <w:t xml:space="preserve">control an internally-run pipeline cannot substitute for. In one project's planning, a single</w:t>
      </w:r>
      <w:r>
        <w:t xml:space="preserve"> </w:t>
      </w:r>
      <w:r>
        <w:t xml:space="preserve">engagement at the highest assurance tier was budgeted in the tens of thousands of currency units.</w:t>
      </w:r>
      <w:r>
        <w:t xml:space="preserve"> </w:t>
      </w:r>
      <w:r>
        <w:t xml:space="preserve">If you cannot fund it, the honest move is to say so and hold the gap under a signed acceptance --</w:t>
      </w:r>
      <w:r>
        <w:t xml:space="preserve"> </w:t>
      </w:r>
      <w:r>
        <w:t xml:space="preserve">not to let a self-assessment read as verification.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code ships with this.</w:t>
      </w:r>
      <w:r>
        <w:t xml:space="preserve"> </w:t>
      </w:r>
      <w:r>
        <w:t xml:space="preserve">No workflow, no scanner configuration, no template. The mechanics</w:t>
      </w:r>
      <w:r>
        <w:t xml:space="preserve"> </w:t>
      </w:r>
      <w:r>
        <w:t xml:space="preserve">below are described so you can build them where you already run checks.</w:t>
      </w:r>
    </w:p>
    <w:bookmarkStart w:id="13" w:name="where-this-does-not-apply"/>
    <w:p>
      <w:pPr>
        <w:pStyle w:val="Heading3"/>
      </w:pPr>
      <w:r>
        <w:t xml:space="preserve">Where this does not apply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Throwaway work.</w:t>
      </w:r>
      <w:r>
        <w:t xml:space="preserve"> </w:t>
      </w:r>
      <w:r>
        <w:t xml:space="preserve">A spike nobody installs does not need a threat model or a release gate. Applying</w:t>
      </w:r>
      <w:r>
        <w:t xml:space="preserve"> </w:t>
      </w:r>
      <w:r>
        <w:t xml:space="preserve">the whole of this to code with no consumer is how a process gets abandoned wholesale.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Anything you are not the producer of.</w:t>
      </w:r>
      <w:r>
        <w:t xml:space="preserve"> </w:t>
      </w:r>
      <w:r>
        <w:t xml:space="preserve">If you operate software rather than publish it, most of</w:t>
      </w:r>
      <w:r>
        <w:t xml:space="preserve"> </w:t>
      </w:r>
      <w:r>
        <w:t xml:space="preserve">the build and release sections are somebody else's obligation and the hardening sections are yours.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As a compliance position.</w:t>
      </w:r>
      <w:r>
        <w:t xml:space="preserve"> </w:t>
      </w:r>
      <w:r>
        <w:t xml:space="preserve">Building to this confers nothing on the product, on you, or on an</w:t>
      </w:r>
      <w:r>
        <w:t xml:space="preserve"> </w:t>
      </w:r>
      <w:r>
        <w:t xml:space="preserve">adopter, and it does not substitute for an adopting organization's own assessment.</w:t>
      </w:r>
    </w:p>
    <w:bookmarkEnd w:id="13"/>
    <w:bookmarkEnd w:id="14"/>
    <w:bookmarkStart w:id="15" w:name="how-to-adopt-this"/>
    <w:p>
      <w:pPr>
        <w:pStyle w:val="Heading2"/>
      </w:pPr>
      <w:r>
        <w:t xml:space="preserve">How to adopt this</w:t>
      </w:r>
    </w:p>
    <w:p>
      <w:pPr>
        <w:pStyle w:val="FirstParagraph"/>
      </w:pPr>
      <w:r>
        <w:t xml:space="preserve">Smallest first step, and it is genuinely small:</w:t>
      </w:r>
      <w:r>
        <w:t xml:space="preserve"> </w:t>
      </w:r>
      <w:r>
        <w:rPr>
          <w:b/>
          <w:bCs/>
        </w:rPr>
        <w:t xml:space="preserve">write the ownership split</w:t>
      </w:r>
      <w:r>
        <w:t xml:space="preserve"> </w:t>
      </w:r>
      <w:r>
        <w:t xml:space="preserve">(section 1). One table,</w:t>
      </w:r>
      <w:r>
        <w:t xml:space="preserve"> </w:t>
      </w:r>
      <w:r>
        <w:t xml:space="preserve">one sitting. It is the artifact that makes every later claim scopeable, and most of the arguments it</w:t>
      </w:r>
      <w:r>
        <w:t xml:space="preserve"> </w:t>
      </w:r>
      <w:r>
        <w:t xml:space="preserve">prevents are arguments about who was supposed to do something.</w:t>
      </w:r>
    </w:p>
    <w:p>
      <w:pPr>
        <w:pStyle w:val="BodyText"/>
      </w:pPr>
      <w:r>
        <w:t xml:space="preserve">Then, in this order: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Ownership split.</w:t>
      </w:r>
      <w:r>
        <w:t xml:space="preserve"> </w:t>
      </w:r>
      <w:r>
        <w:t xml:space="preserve">Section 1.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Threat model one interface</w:t>
      </w:r>
      <w:r>
        <w:t xml:space="preserve"> </w:t>
      </w:r>
      <w:r>
        <w:t xml:space="preserve">-- the riskiest, not all of them. Section 2. A single worked</w:t>
      </w:r>
      <w:r>
        <w:t xml:space="preserve"> </w:t>
      </w:r>
      <w:r>
        <w:t xml:space="preserve">boundary teaches the format better than a sweep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Make the scanner posture honest.</w:t>
      </w:r>
      <w:r>
        <w:t xml:space="preserve"> </w:t>
      </w:r>
      <w:r>
        <w:t xml:space="preserve">Section 5. Classify every nominally-security job as blocking</w:t>
      </w:r>
      <w:r>
        <w:t xml:space="preserve"> </w:t>
      </w:r>
      <w:r>
        <w:t xml:space="preserve">or advisory before adding any new one. This usually reveals that coverage is narrower than the</w:t>
      </w:r>
      <w:r>
        <w:t xml:space="preserve"> </w:t>
      </w:r>
      <w:r>
        <w:t xml:space="preserve">tool list suggested, at zero engineering cost.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Write the deviations register.</w:t>
      </w:r>
      <w:r>
        <w:t xml:space="preserve"> </w:t>
      </w:r>
      <w:r>
        <w:t xml:space="preserve">Section 13. Start with what you cannot do today. A register</w:t>
      </w:r>
      <w:r>
        <w:t xml:space="preserve"> </w:t>
      </w:r>
      <w:r>
        <w:t xml:space="preserve">written while you are still honest about the gaps is worth more than one written at review time.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Build and release integrity.</w:t>
      </w:r>
      <w:r>
        <w:t xml:space="preserve"> </w:t>
      </w:r>
      <w:r>
        <w:t xml:space="preserve">Section 10. Short-lived publishing credentials, an attestation</w:t>
      </w:r>
      <w:r>
        <w:t xml:space="preserve"> </w:t>
      </w:r>
      <w:r>
        <w:t xml:space="preserve">over the artifact digest, and a published digest manifest cover most of what an adopter needs.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release gate.</w:t>
      </w:r>
      <w:r>
        <w:t xml:space="preserve"> </w:t>
      </w:r>
      <w:r>
        <w:t xml:space="preserve">Section 15. Now that you know which checks block, the gate can be written as</w:t>
      </w:r>
      <w:r>
        <w:t xml:space="preserve"> </w:t>
      </w:r>
      <w:r>
        <w:t xml:space="preserve">a list rather than a judgment.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Rehearse vulnerability response.</w:t>
      </w:r>
      <w:r>
        <w:t xml:space="preserve"> </w:t>
      </w:r>
      <w:r>
        <w:t xml:space="preserve">Section 12. A dry run finds the broken intake channel before</w:t>
      </w:r>
      <w:r>
        <w:t xml:space="preserve"> </w:t>
      </w:r>
      <w:r>
        <w:t xml:space="preserve">a real reporter does.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The remaining sections</w:t>
      </w:r>
      <w:r>
        <w:t xml:space="preserve"> </w:t>
      </w:r>
      <w:r>
        <w:t xml:space="preserve">as they become relevant to what you build.</w:t>
      </w:r>
    </w:p>
    <w:p>
      <w:r>
        <w:pict>
          <v:rect style="width:0;height:1.5pt" o:hralign="center" o:hrstd="t" o:hr="t"/>
        </w:pict>
      </w:r>
    </w:p>
    <w:bookmarkEnd w:id="15"/>
    <w:bookmarkStart w:id="16" w:name="X72e8a7b0eb017be1b6be4ce9a7aa4c29f34647f"/>
    <w:p>
      <w:pPr>
        <w:pStyle w:val="Heading2"/>
      </w:pPr>
      <w:r>
        <w:t xml:space="preserve">The shape: two layers, and the second is where the defects are</w:t>
      </w:r>
    </w:p>
    <w:p>
      <w:pPr>
        <w:pStyle w:val="FirstParagraph"/>
      </w:pPr>
      <w:r>
        <w:t xml:space="preserve">Judge a build's security as a composite of two layers. Never on one row of either.</w:t>
      </w:r>
    </w:p>
    <w:p>
      <w:pPr>
        <w:pStyle w:val="BodyText"/>
      </w:pPr>
      <w:r>
        <w:rPr>
          <w:b/>
          <w:bCs/>
        </w:rPr>
        <w:t xml:space="preserve">The machine-enforced layer</w:t>
      </w:r>
      <w:r>
        <w:t xml:space="preserve"> </w:t>
      </w:r>
      <w:r>
        <w:t xml:space="preserve">is blocking analysis and secret-scan gates, secure coding practice,</w:t>
      </w:r>
      <w:r>
        <w:t xml:space="preserve"> </w:t>
      </w:r>
      <w:r>
        <w:t xml:space="preserve">dependency and supply-chain integrity, secrets hygiene, secure-by-default configuration, interface</w:t>
      </w:r>
      <w:r>
        <w:t xml:space="preserve"> </w:t>
      </w:r>
      <w:r>
        <w:t xml:space="preserve">authentication, and tamper-evident audit logging. It is hard to fake, because its evidence is a red</w:t>
      </w:r>
      <w:r>
        <w:t xml:space="preserve"> </w:t>
      </w:r>
      <w:r>
        <w:t xml:space="preserve">or green pipeline leg rather than a claim.</w:t>
      </w:r>
    </w:p>
    <w:p>
      <w:pPr>
        <w:pStyle w:val="BodyText"/>
      </w:pPr>
      <w:r>
        <w:rPr>
          <w:b/>
          <w:bCs/>
        </w:rPr>
        <w:t xml:space="preserve">The process layer</w:t>
      </w:r>
      <w:r>
        <w:t xml:space="preserve"> </w:t>
      </w:r>
      <w:r>
        <w:t xml:space="preserve">is an exercised vulnerability-response program, an independent external</w:t>
      </w:r>
      <w:r>
        <w:t xml:space="preserve"> </w:t>
      </w:r>
      <w:r>
        <w:t xml:space="preserve">challenge, a single honest verdict-of-record, and a release gate. None of it can be discharged by a</w:t>
      </w:r>
      <w:r>
        <w:t xml:space="preserve"> </w:t>
      </w:r>
      <w:r>
        <w:t xml:space="preserve">passing scanner. It needs a rehearsal, a signature, or an outside party.</w:t>
      </w:r>
    </w:p>
    <w:p>
      <w:pPr>
        <w:pStyle w:val="BodyText"/>
      </w:pPr>
      <w:r>
        <w:t xml:space="preserve">Defects concentrate in the second layer, and a perfect first layer does not compensate for an empty</w:t>
      </w:r>
      <w:r>
        <w:t xml:space="preserve"> </w:t>
      </w:r>
      <w:r>
        <w:t xml:space="preserve">second one.</w:t>
      </w:r>
      <w:r>
        <w:t xml:space="preserve"> </w:t>
      </w:r>
      <w:r>
        <w:rPr>
          <w:b/>
          <w:bCs/>
        </w:rPr>
        <w:t xml:space="preserve">A green pipeline from a gate you ran on yourself does not substitute for an adversary</w:t>
      </w:r>
      <w:r>
        <w:rPr>
          <w:b/>
          <w:bCs/>
        </w:rPr>
        <w:t xml:space="preserve"> </w:t>
      </w:r>
      <w:r>
        <w:rPr>
          <w:b/>
          <w:bCs/>
        </w:rPr>
        <w:t xml:space="preserve">who did not.</w:t>
      </w:r>
      <w:r>
        <w:t xml:space="preserve"> </w:t>
      </w:r>
      <w:r>
        <w:t xml:space="preserve">Say that in the same breath as any claim about your automated coverage.</w:t>
      </w:r>
    </w:p>
    <w:p>
      <w:r>
        <w:pict>
          <v:rect style="width:0;height:1.5pt" o:hralign="center" o:hrstd="t" o:hr="t"/>
        </w:pict>
      </w:r>
    </w:p>
    <w:bookmarkEnd w:id="16"/>
    <w:bookmarkStart w:id="17" w:name="Xf8794b0126bc78285fb10778097a0695650e57d"/>
    <w:p>
      <w:pPr>
        <w:pStyle w:val="Heading2"/>
      </w:pPr>
      <w:r>
        <w:t xml:space="preserve">1. Shared responsibility: write the split down first</w:t>
      </w:r>
    </w:p>
    <w:p>
      <w:pPr>
        <w:pStyle w:val="FirstParagraph"/>
      </w:pPr>
      <w:r>
        <w:t xml:space="preserve">Software built by one party and run by another has a boundary, and the failure mode is not that</w:t>
      </w:r>
      <w:r>
        <w:t xml:space="preserve"> </w:t>
      </w:r>
      <w:r>
        <w:t xml:space="preserve">somebody does the wrong thing -- it is that both sides assume the other has it covered. Publish the</w:t>
      </w:r>
      <w:r>
        <w:t xml:space="preserve"> </w:t>
      </w:r>
      <w:r>
        <w:t xml:space="preserve">split as a table so that assumption cannot survive.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The producing project owns</w:t>
            </w:r>
          </w:p>
        </w:tc>
        <w:tc>
          <w:tcPr/>
          <w:p>
            <w:pPr>
              <w:pStyle w:val="Compact"/>
            </w:pPr>
            <w:r>
              <w:t xml:space="preserve">The operating organization owns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 development practice</w:t>
            </w:r>
          </w:p>
        </w:tc>
        <w:tc>
          <w:tcPr/>
          <w:p>
            <w:pPr>
              <w:pStyle w:val="Compact"/>
            </w:pPr>
            <w:r>
              <w:t xml:space="preserve">Its own host, network and platform 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Secure-by-default configuration</w:t>
            </w:r>
          </w:p>
        </w:tc>
        <w:tc>
          <w:tcPr/>
          <w:p>
            <w:pPr>
              <w:pStyle w:val="Compact"/>
            </w:pPr>
            <w:r>
              <w:t xml:space="preserve">Identity, credential and key management in its environment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Testing and attestation of the software</w:t>
            </w:r>
          </w:p>
        </w:tc>
        <w:tc>
          <w:tcPr/>
          <w:p>
            <w:pPr>
              <w:pStyle w:val="Compact"/>
            </w:pPr>
            <w:r>
              <w:t xml:space="preserve">Backups, disaster recovery, availability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Vulnerability response and disclosure</w:t>
            </w:r>
          </w:p>
        </w:tc>
        <w:tc>
          <w:tcPr/>
          <w:p>
            <w:pPr>
              <w:pStyle w:val="Compact"/>
            </w:pPr>
            <w:r>
              <w:t xml:space="preserve">Its own compliance program and risk assessment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Documentation and evidence</w:t>
            </w:r>
          </w:p>
        </w:tc>
        <w:tc>
          <w:tcPr/>
          <w:p>
            <w:pPr>
              <w:pStyle w:val="Compact"/>
            </w:pPr>
            <w:r>
              <w:t xml:space="preserve">Monitoring, patching, incident response</w:t>
            </w:r>
          </w:p>
        </w:tc>
      </w:tr>
    </w:tbl>
    <w:p>
      <w:pPr>
        <w:pStyle w:val="BodyText"/>
      </w:pPr>
      <w:r>
        <w:rPr>
          <w:b/>
          <w:bCs/>
        </w:rPr>
        <w:t xml:space="preserve">Shipping the software confers nothing on the operator.</w:t>
      </w:r>
      <w:r>
        <w:t xml:space="preserve"> </w:t>
      </w:r>
      <w:r>
        <w:t xml:space="preserve">An attestation that the software was</w:t>
      </w:r>
      <w:r>
        <w:t xml:space="preserve"> </w:t>
      </w:r>
      <w:r>
        <w:t xml:space="preserve">built securely is an input to their assessment, never a substitute for it. State that where an</w:t>
      </w:r>
      <w:r>
        <w:t xml:space="preserve"> </w:t>
      </w:r>
      <w:r>
        <w:t xml:space="preserve">adopter will read it, not in a footnote.</w:t>
      </w:r>
    </w:p>
    <w:p>
      <w:pPr>
        <w:pStyle w:val="BodyText"/>
      </w:pPr>
      <w:r>
        <w:t xml:space="preserve">The split also constrains what you may write elsewhere in this document. Anything in the right-hand</w:t>
      </w:r>
      <w:r>
        <w:t xml:space="preserve"> </w:t>
      </w:r>
      <w:r>
        <w:t xml:space="preserve">column is something you</w:t>
      </w:r>
      <w:r>
        <w:t xml:space="preserve"> </w:t>
      </w:r>
      <w:r>
        <w:rPr>
          <w:b/>
          <w:bCs/>
        </w:rPr>
        <w:t xml:space="preserve">document and recommend</w:t>
      </w:r>
      <w:r>
        <w:t xml:space="preserve">. It never appears in a list of controls you</w:t>
      </w:r>
      <w:r>
        <w:t xml:space="preserve"> </w:t>
      </w:r>
      <w:r>
        <w:t xml:space="preserve">provide.</w:t>
      </w:r>
    </w:p>
    <w:p>
      <w:r>
        <w:pict>
          <v:rect style="width:0;height:1.5pt" o:hralign="center" o:hrstd="t" o:hr="t"/>
        </w:pict>
      </w:r>
    </w:p>
    <w:bookmarkEnd w:id="17"/>
    <w:bookmarkStart w:id="18" w:name="X4e356d55f6461af98c757c608bfb668fd432304"/>
    <w:p>
      <w:pPr>
        <w:pStyle w:val="Heading2"/>
      </w:pPr>
      <w:r>
        <w:t xml:space="preserve">2. Threat model each interface before you build it</w:t>
      </w:r>
    </w:p>
    <w:p>
      <w:pPr>
        <w:pStyle w:val="FirstParagraph"/>
      </w:pPr>
      <w:r>
        <w:t xml:space="preserve">Every interface and component gets a written, lightweight threat model. It enumerates the trust</w:t>
      </w:r>
      <w:r>
        <w:t xml:space="preserve"> </w:t>
      </w:r>
      <w:r>
        <w:t xml:space="preserve">boundaries, names a mitigation for each ingress, and puts a constraining control on each piece of</w:t>
      </w:r>
      <w:r>
        <w:t xml:space="preserve"> </w:t>
      </w:r>
      <w:r>
        <w:t xml:space="preserve">dangerous functionality and each third-party component it pulls in.</w:t>
      </w:r>
    </w:p>
    <w:p>
      <w:pPr>
        <w:pStyle w:val="BodyText"/>
      </w:pPr>
      <w:r>
        <w:t xml:space="preserve">Three properties make it worth writing: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reviewed against the security requirements before code exists.</w:t>
      </w:r>
      <w:r>
        <w:t xml:space="preserve"> </w:t>
      </w:r>
      <w:r>
        <w:t xml:space="preserve">After the build it becomes</w:t>
      </w:r>
      <w:r>
        <w:t xml:space="preserve"> </w:t>
      </w:r>
      <w:r>
        <w:t xml:space="preserve">documentation; before the build it is a design gate.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reviewed artifact plus its acceptance criteria are the specification the later review checks</w:t>
      </w:r>
      <w:r>
        <w:rPr>
          <w:b/>
          <w:bCs/>
        </w:rPr>
        <w:t xml:space="preserve"> </w:t>
      </w:r>
      <w:r>
        <w:rPr>
          <w:b/>
          <w:bCs/>
        </w:rPr>
        <w:t xml:space="preserve">against.</w:t>
      </w:r>
      <w:r>
        <w:t xml:space="preserve"> </w:t>
      </w:r>
      <w:r>
        <w:t xml:space="preserve">Without it, review has nothing to compare the change to except taste.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It is artifact-checked and advisory, not a scanner.</w:t>
      </w:r>
      <w:r>
        <w:t xml:space="preserve"> </w:t>
      </w:r>
      <w:r>
        <w:t xml:space="preserve">Do not pretend otherwise. Nothing</w:t>
      </w:r>
      <w:r>
        <w:t xml:space="preserve"> </w:t>
      </w:r>
      <w:r>
        <w:t xml:space="preserve">mechanical verifies that a threat model is good; a gate can only verify that one exists for a</w:t>
      </w:r>
      <w:r>
        <w:t xml:space="preserve"> </w:t>
      </w:r>
      <w:r>
        <w:t xml:space="preserve">boundary that was added.</w:t>
      </w:r>
    </w:p>
    <w:p>
      <w:pPr>
        <w:pStyle w:val="FirstParagraph"/>
      </w:pPr>
      <w:r>
        <w:t xml:space="preserve">The highest-value form is boring: a list of every place unknown-provenance data or code enters, and</w:t>
      </w:r>
      <w:r>
        <w:t xml:space="preserve"> </w:t>
      </w:r>
      <w:r>
        <w:t xml:space="preserve">against each one the specific thing that bounds it. When a new ingress is added and nobody can name</w:t>
      </w:r>
      <w:r>
        <w:t xml:space="preserve"> </w:t>
      </w:r>
      <w:r>
        <w:t xml:space="preserve">its mitigation, that is the finding.</w:t>
      </w:r>
    </w:p>
    <w:p>
      <w:pPr>
        <w:pStyle w:val="BodyText"/>
      </w:pPr>
      <w:r>
        <w:rPr>
          <w:b/>
          <w:bCs/>
        </w:rPr>
        <w:t xml:space="preserve">Trust boundaries where content becomes executable</w:t>
      </w:r>
      <w:r>
        <w:t xml:space="preserve"> </w:t>
      </w:r>
      <w:r>
        <w:t xml:space="preserve">deserve a longer look than the rest. The</w:t>
      </w:r>
      <w:r>
        <w:t xml:space="preserve"> </w:t>
      </w:r>
      <w:r>
        <w:t xml:space="preserve">questions that generalize:</w:t>
      </w:r>
    </w:p>
    <w:p>
      <w:pPr>
        <w:pStyle w:val="Compact"/>
        <w:numPr>
          <w:ilvl w:val="0"/>
          <w:numId w:val="1006"/>
        </w:numPr>
      </w:pPr>
      <w:r>
        <w:t xml:space="preserve">Is there any path that reaches execution without the vet running? Check every caller, not the</w:t>
      </w:r>
      <w:r>
        <w:t xml:space="preserve"> </w:t>
      </w:r>
      <w:r>
        <w:t xml:space="preserve">documented one.</w:t>
      </w:r>
    </w:p>
    <w:p>
      <w:pPr>
        <w:pStyle w:val="Compact"/>
        <w:numPr>
          <w:ilvl w:val="0"/>
          <w:numId w:val="1006"/>
        </w:numPr>
      </w:pPr>
      <w:r>
        <w:t xml:space="preserve">Does it fail closed, with no silent downgrade when the intended backend is absent?</w:t>
      </w:r>
    </w:p>
    <w:p>
      <w:pPr>
        <w:pStyle w:val="Compact"/>
        <w:numPr>
          <w:ilvl w:val="0"/>
          <w:numId w:val="1006"/>
        </w:numPr>
      </w:pPr>
      <w:r>
        <w:t xml:space="preserve">Is the load target validated against a fixed known set, so input cannot trigger an arbitrary</w:t>
      </w:r>
      <w:r>
        <w:t xml:space="preserve"> </w:t>
      </w:r>
      <w:r>
        <w:t xml:space="preserve">import?</w:t>
      </w:r>
    </w:p>
    <w:p>
      <w:pPr>
        <w:pStyle w:val="Compact"/>
        <w:numPr>
          <w:ilvl w:val="0"/>
          <w:numId w:val="1006"/>
        </w:numPr>
      </w:pPr>
      <w:r>
        <w:t xml:space="preserve">Does the vet cover the whole executable surface or only the obvious top level?</w:t>
      </w:r>
    </w:p>
    <w:p>
      <w:pPr>
        <w:pStyle w:val="Compact"/>
        <w:numPr>
          <w:ilvl w:val="0"/>
          <w:numId w:val="1006"/>
        </w:numPr>
      </w:pPr>
      <w:r>
        <w:t xml:space="preserve">Does it follow links, so a vetted-looking entry can point somewhere writable?</w:t>
      </w:r>
    </w:p>
    <w:p>
      <w:pPr>
        <w:pStyle w:val="Compact"/>
        <w:numPr>
          <w:ilvl w:val="0"/>
          <w:numId w:val="1006"/>
        </w:numPr>
      </w:pPr>
      <w:r>
        <w:t xml:space="preserve">Is the check skipped under a privileged account?</w:t>
      </w:r>
    </w:p>
    <w:p>
      <w:pPr>
        <w:pStyle w:val="Compact"/>
        <w:numPr>
          <w:ilvl w:val="0"/>
          <w:numId w:val="1006"/>
        </w:numPr>
      </w:pPr>
      <w:r>
        <w:t xml:space="preserve">Is there a platform on which the runtime check returns early and does nothing, making the real</w:t>
      </w:r>
      <w:r>
        <w:t xml:space="preserve"> </w:t>
      </w:r>
      <w:r>
        <w:t xml:space="preserve">boundary an install-time filesystem permission somebody has to confirm was applied?</w:t>
      </w:r>
    </w:p>
    <w:p>
      <w:pPr>
        <w:pStyle w:val="FirstParagraph"/>
      </w:pPr>
      <w:r>
        <w:t xml:space="preserve">That last one is the one most often missed.</w:t>
      </w:r>
    </w:p>
    <w:p>
      <w:r>
        <w:pict>
          <v:rect style="width:0;height:1.5pt" o:hralign="center" o:hrstd="t" o:hr="t"/>
        </w:pict>
      </w:r>
    </w:p>
    <w:bookmarkEnd w:id="18"/>
    <w:bookmarkStart w:id="20" w:name="X856bc933e26f1c9456cb19e64981d263d6663dc"/>
    <w:p>
      <w:pPr>
        <w:pStyle w:val="Heading2"/>
      </w:pPr>
      <w:r>
        <w:t xml:space="preserve">3. Secure coding: the finite list a review can check</w:t>
      </w:r>
    </w:p>
    <w:p>
      <w:pPr>
        <w:pStyle w:val="FirstParagraph"/>
      </w:pPr>
      <w:r>
        <w:t xml:space="preserve">A short checkable list beats a principle, because "is this change secure" is not a question a</w:t>
      </w:r>
      <w:r>
        <w:t xml:space="preserve"> </w:t>
      </w:r>
      <w:r>
        <w:t xml:space="preserve">reviewer can answer and these are.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Validate structure and content of every inbound payload at ingress.</w:t>
      </w:r>
      <w:r>
        <w:t xml:space="preserve"> </w:t>
      </w:r>
      <w:r>
        <w:t xml:space="preserve">Reject or quarantine</w:t>
      </w:r>
      <w:r>
        <w:t xml:space="preserve"> </w:t>
      </w:r>
      <w:r>
        <w:t xml:space="preserve">malformed input rather than processing it. An untrusted payload must be validated before it reaches</w:t>
      </w:r>
      <w:r>
        <w:t xml:space="preserve"> </w:t>
      </w:r>
      <w:r>
        <w:t xml:space="preserve">a query, a file path, a subprocess, or a message you emit downstream.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Parameterised queries only.</w:t>
      </w:r>
      <w:r>
        <w:t xml:space="preserve"> </w:t>
      </w:r>
      <w:r>
        <w:t xml:space="preserve">No string-built statements anywhere, no exceptions held open by a</w:t>
      </w:r>
      <w:r>
        <w:t xml:space="preserve"> </w:t>
      </w:r>
      <w:r>
        <w:t xml:space="preserve">comment.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Authentication and authorization enforced on every action, deny by default.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any interface that parses structured documents:</w:t>
      </w:r>
      <w:r>
        <w:t xml:space="preserve"> </w:t>
      </w:r>
      <w:r>
        <w:t xml:space="preserve">disable external-entity resolution and</w:t>
      </w:r>
      <w:r>
        <w:t xml:space="preserve"> </w:t>
      </w:r>
      <w:r>
        <w:t xml:space="preserve">document-type processing, size-limit payloads against a schema, apply rate limits and timeouts, and</w:t>
      </w:r>
      <w:r>
        <w:t xml:space="preserve"> </w:t>
      </w:r>
      <w:r>
        <w:t xml:space="preserve">never return internal detail in a fault response.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For file handling:</w:t>
      </w:r>
      <w:r>
        <w:t xml:space="preserve"> </w:t>
      </w:r>
      <w:r>
        <w:t xml:space="preserve">confine reads and writes to configured directories and canonicalise paths so</w:t>
      </w:r>
      <w:r>
        <w:t xml:space="preserve"> </w:t>
      </w:r>
      <w:r>
        <w:t xml:space="preserve">traversal and symlink escapes are rejected. Validate type and size by content rather than</w:t>
      </w:r>
      <w:r>
        <w:t xml:space="preserve"> </w:t>
      </w:r>
      <w:r>
        <w:t xml:space="preserve">extension. Write atomically then rename so a partial file is never processed. Never place files on</w:t>
      </w:r>
      <w:r>
        <w:t xml:space="preserve"> </w:t>
      </w:r>
      <w:r>
        <w:t xml:space="preserve">an executable or served path, and never execute file contents.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Use vetted cryptographic libraries.</w:t>
      </w:r>
      <w:r>
        <w:t xml:space="preserve"> </w:t>
      </w:r>
      <w:r>
        <w:t xml:space="preserve">Never roll your own.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Fail closed on error.</w:t>
      </w:r>
      <w:r>
        <w:t xml:space="preserve"> </w:t>
      </w:r>
      <w:r>
        <w:t xml:space="preserve">Never log secrets or sensitive data.</w:t>
      </w:r>
    </w:p>
    <w:p>
      <w:pPr>
        <w:pStyle w:val="FirstParagraph"/>
      </w:pPr>
      <w:r>
        <w:t xml:space="preserve">Two of these are already owned elsewhere on this site and are listed here only so the enumeration is</w:t>
      </w:r>
      <w:r>
        <w:t xml:space="preserve"> </w:t>
      </w:r>
      <w:r>
        <w:t xml:space="preserve">complete: treating everything an agent reads as data rather than instructions, and verifying a</w:t>
      </w:r>
      <w:r>
        <w:t xml:space="preserve"> </w:t>
      </w:r>
      <w:r>
        <w:t xml:space="preserve">dependency's identity before adding it, are both covered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0"/>
    <w:bookmarkStart w:id="22" w:name="Xd0d2e3c2022a6968f9346992769e0293d735ca2"/>
    <w:p>
      <w:pPr>
        <w:pStyle w:val="Heading2"/>
      </w:pPr>
      <w:r>
        <w:t xml:space="preserve">4. Review, and what to do when there is no second reviewer</w:t>
      </w:r>
    </w:p>
    <w:p>
      <w:pPr>
        <w:pStyle w:val="FirstParagraph"/>
      </w:pPr>
      <w:r>
        <w:t xml:space="preserve">Every change is peer-reviewed, static analysis and dependency analysis run on it, and the review also</w:t>
      </w:r>
      <w:r>
        <w:t xml:space="preserve"> </w:t>
      </w:r>
      <w:r>
        <w:t xml:space="preserve">confirms the change conforms to the acceptance criteria of whatever specified it.</w:t>
      </w:r>
    </w:p>
    <w:p>
      <w:pPr>
        <w:pStyle w:val="BodyText"/>
      </w:pPr>
      <w:r>
        <w:t xml:space="preserve">That is the requirement. Many projects cannot meet it, and the honest response is not to redefine</w:t>
      </w:r>
      <w:r>
        <w:t xml:space="preserve"> </w:t>
      </w:r>
      <w:r>
        <w:t xml:space="preserve">"reviewed" until it fits.</w:t>
      </w:r>
    </w:p>
    <w:p>
      <w:pPr>
        <w:pStyle w:val="BodyText"/>
      </w:pPr>
      <w:r>
        <w:rPr>
          <w:b/>
          <w:bCs/>
        </w:rPr>
        <w:t xml:space="preserve">When review is self-review, record it as a documented deviation.</w:t>
      </w:r>
      <w:r>
        <w:t xml:space="preserve"> </w:t>
      </w:r>
      <w:r>
        <w:t xml:space="preserve">Name the control that cannot be</w:t>
      </w:r>
      <w:r>
        <w:t xml:space="preserve"> </w:t>
      </w:r>
      <w:r>
        <w:t xml:space="preserve">met. Name the compensating set actually in force -- typically blocking static analysis and dependency</w:t>
      </w:r>
      <w:r>
        <w:t xml:space="preserve"> </w:t>
      </w:r>
      <w:r>
        <w:t xml:space="preserve">audit that cannot be waived, AI-run review that a human arbitrates, branch protection with</w:t>
      </w:r>
      <w:r>
        <w:t xml:space="preserve"> </w:t>
      </w:r>
      <w:r>
        <w:t xml:space="preserve">required checks, and no direct pushes to the trunk. Name the event that ends the deviation, which is</w:t>
      </w:r>
      <w:r>
        <w:t xml:space="preserve"> </w:t>
      </w:r>
      <w:r>
        <w:t xml:space="preserve">usually a second maintainer joining.</w:t>
      </w:r>
    </w:p>
    <w:p>
      <w:pPr>
        <w:pStyle w:val="BodyText"/>
      </w:pPr>
      <w:r>
        <w:t xml:space="preserve">Then constrain the wording. The compensating set is a</w:t>
      </w:r>
      <w:r>
        <w:t xml:space="preserve"> </w:t>
      </w:r>
      <w:r>
        <w:rPr>
          <w:b/>
          <w:bCs/>
        </w:rPr>
        <w:t xml:space="preserve">compensating control, explicitly not an</w:t>
      </w:r>
      <w:r>
        <w:rPr>
          <w:b/>
          <w:bCs/>
        </w:rPr>
        <w:t xml:space="preserve"> </w:t>
      </w:r>
      <w:r>
        <w:rPr>
          <w:b/>
          <w:bCs/>
        </w:rPr>
        <w:t xml:space="preserve">independent audit</w:t>
      </w:r>
      <w:r>
        <w:t xml:space="preserve">, and no published claim may imply otherwise.</w:t>
      </w:r>
    </w:p>
    <w:p>
      <w:pPr>
        <w:pStyle w:val="BodyText"/>
      </w:pPr>
      <w:r>
        <w:rPr>
          <w:b/>
          <w:bCs/>
        </w:rPr>
        <w:t xml:space="preserve">[external]</w:t>
      </w:r>
      <w:r>
        <w:t xml:space="preserve"> </w:t>
      </w:r>
      <w:r>
        <w:t xml:space="preserve">A controlled study found developers with assistant access wrote less secure code while</w:t>
      </w:r>
      <w:r>
        <w:t xml:space="preserve"> </w:t>
      </w:r>
      <w:r>
        <w:t xml:space="preserve">being more confident it was secure. The study used a 2022-era model, so re-baseline the magnitude</w:t>
      </w:r>
      <w:r>
        <w:t xml:space="preserve"> </w:t>
      </w:r>
      <w:r>
        <w:t xml:space="preserve">rather than quoting it; the direction is what matters here. The citation and its hedge live in one</w:t>
      </w:r>
      <w:r>
        <w:t xml:space="preserve"> </w:t>
      </w:r>
      <w:r>
        <w:t xml:space="preserve">place -- the evidence table in</w:t>
      </w:r>
      <w:r>
        <w:t xml:space="preserve"> </w:t>
      </w:r>
      <w:hyperlink r:id="rId21">
        <w:r>
          <w:rPr>
            <w:rStyle w:val="Hyperlink"/>
          </w:rPr>
          <w:t xml:space="preserve">Judging code quality, whoever or whatever wrote it</w:t>
        </w:r>
      </w:hyperlink>
      <w:r>
        <w:t xml:space="preserve">.</w:t>
      </w:r>
      <w:r>
        <w:t xml:space="preserve"> </w:t>
      </w:r>
      <w:r>
        <w:t xml:space="preserve">It bites hardest exactly in the</w:t>
      </w:r>
      <w:r>
        <w:t xml:space="preserve"> </w:t>
      </w:r>
      <w:r>
        <w:t xml:space="preserve">self-review case, which is the argument for the one control that is independent of the author's</w:t>
      </w:r>
      <w:r>
        <w:t xml:space="preserve"> </w:t>
      </w:r>
      <w:r>
        <w:t xml:space="preserve">confidence: an adversarial check on whether the tests assert anything. See</w:t>
      </w:r>
      <w:r>
        <w:t xml:space="preserve"> </w:t>
      </w:r>
      <w:r>
        <w:rPr>
          <w:i/>
          <w:iCs/>
        </w:rPr>
        <w:t xml:space="preserve">Judge tests by their</w:t>
      </w:r>
      <w:r>
        <w:rPr>
          <w:i/>
          <w:iCs/>
        </w:rPr>
        <w:t xml:space="preserve"> </w:t>
      </w:r>
      <w:r>
        <w:rPr>
          <w:i/>
          <w:iCs/>
        </w:rPr>
        <w:t xml:space="preserve">assertions, not their presence or their coverage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t xml:space="preserve">The comprehension bar that goes with review -- reject code you cannot explain, with assistance in</w:t>
      </w:r>
      <w:r>
        <w:t xml:space="preserve"> </w:t>
      </w:r>
      <w:r>
        <w:t xml:space="preserve">reaching the explanation being acceptable -- is settled on this site under that name in the same</w:t>
      </w:r>
      <w:r>
        <w:t xml:space="preserve"> </w:t>
      </w:r>
      <w:r>
        <w:t xml:space="preserve">document. Two small additions are worth carrying:</w:t>
      </w:r>
    </w:p>
    <w:p>
      <w:pPr>
        <w:pStyle w:val="Compact"/>
        <w:numPr>
          <w:ilvl w:val="0"/>
          <w:numId w:val="1008"/>
        </w:numPr>
      </w:pPr>
      <w:r>
        <w:t xml:space="preserve">An AI coding assistant's explanation can be confidently wrong in the same way its code can, so the human</w:t>
      </w:r>
      <w:r>
        <w:t xml:space="preserve"> </w:t>
      </w:r>
      <w:r>
        <w:t xml:space="preserve">verifies the explanation rather than accepting it.</w:t>
      </w:r>
    </w:p>
    <w:p>
      <w:pPr>
        <w:pStyle w:val="Compact"/>
        <w:numPr>
          <w:ilvl w:val="0"/>
          <w:numId w:val="1008"/>
        </w:numPr>
      </w:pPr>
      <w:r>
        <w:t xml:space="preserve">A periodic cold spot-check of an already-merged assisted change is a cheap way to detect that</w:t>
      </w:r>
      <w:r>
        <w:t xml:space="preserve"> </w:t>
      </w:r>
      <w:r>
        <w:t xml:space="preserve">explaining has drifted into rubber-stamping.</w:t>
      </w:r>
    </w:p>
    <w:p>
      <w:r>
        <w:pict>
          <v:rect style="width:0;height:1.5pt" o:hralign="center" o:hrstd="t" o:hr="t"/>
        </w:pict>
      </w:r>
    </w:p>
    <w:bookmarkEnd w:id="22"/>
    <w:bookmarkStart w:id="25" w:name="Xa04daca1c49463ed52ff2475309af2fe8799704"/>
    <w:p>
      <w:pPr>
        <w:pStyle w:val="Heading2"/>
      </w:pPr>
      <w:r>
        <w:t xml:space="preserve">5. Scanner posture: what blocks, what advises, what may never be waived</w:t>
      </w:r>
    </w:p>
    <w:p>
      <w:pPr>
        <w:pStyle w:val="FirstParagraph"/>
      </w:pPr>
      <w:r>
        <w:t xml:space="preserve">The single rule:</w:t>
      </w:r>
      <w:r>
        <w:t xml:space="preserve"> </w:t>
      </w:r>
      <w:r>
        <w:rPr>
          <w:b/>
          <w:bCs/>
        </w:rPr>
        <w:t xml:space="preserve">coverage is the set of blocking checks that run on a change, not the tool</w:t>
      </w:r>
      <w:r>
        <w:rPr>
          <w:b/>
          <w:bCs/>
        </w:rPr>
        <w:t xml:space="preserve"> </w:t>
      </w:r>
      <w:r>
        <w:rPr>
          <w:b/>
          <w:bCs/>
        </w:rPr>
        <w:t xml:space="preserve">inventory.</w:t>
      </w:r>
      <w:r>
        <w:t xml:space="preserve"> </w:t>
      </w:r>
      <w:r>
        <w:t xml:space="preserve">Advisory and scheduled-only jobs are useful and are not coverage. Classify every</w:t>
      </w:r>
      <w:r>
        <w:t xml:space="preserve"> </w:t>
      </w:r>
      <w:r>
        <w:t xml:space="preserve">nominally-security job as one or the other and write the classification down, because the two are</w:t>
      </w:r>
      <w:r>
        <w:t xml:space="preserve"> </w:t>
      </w:r>
      <w:r>
        <w:t xml:space="preserve">indistinguishable from a green badge.</w:t>
      </w:r>
    </w:p>
    <w:p>
      <w:pPr>
        <w:pStyle w:val="BodyText"/>
      </w:pPr>
      <w:r>
        <w:t xml:space="preserve">What must block, and may not be waived by an author:</w:t>
      </w:r>
    </w:p>
    <w:p>
      <w:pPr>
        <w:pStyle w:val="Compact"/>
        <w:numPr>
          <w:ilvl w:val="0"/>
          <w:numId w:val="1009"/>
        </w:numPr>
      </w:pPr>
      <w:r>
        <w:t xml:space="preserve">Static analysis, red on any new finding from a clean baseline.</w:t>
      </w:r>
    </w:p>
    <w:p>
      <w:pPr>
        <w:pStyle w:val="Compact"/>
        <w:numPr>
          <w:ilvl w:val="0"/>
          <w:numId w:val="1009"/>
        </w:numPr>
      </w:pPr>
      <w:r>
        <w:t xml:space="preserve">Dependency vulnerability analysis, red on any new advisory.</w:t>
      </w:r>
    </w:p>
    <w:p>
      <w:pPr>
        <w:pStyle w:val="Compact"/>
        <w:numPr>
          <w:ilvl w:val="0"/>
          <w:numId w:val="1009"/>
        </w:numPr>
      </w:pPr>
      <w:r>
        <w:t xml:space="preserve">Secret scanning, over the full history, not only the diff.</w:t>
      </w:r>
    </w:p>
    <w:p>
      <w:pPr>
        <w:pStyle w:val="FirstParagraph"/>
      </w:pPr>
      <w:r>
        <w:t xml:space="preserve">Mechanics for all three are already published.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covers</w:t>
      </w:r>
      <w:r>
        <w:t xml:space="preserve"> </w:t>
      </w:r>
      <w:r>
        <w:t xml:space="preserve">grandfathering to a clean baseline and then ratcheting, and running supply-chain audits on a schedule</w:t>
      </w:r>
      <w:r>
        <w:t xml:space="preserve"> </w:t>
      </w:r>
      <w:r>
        <w:t xml:space="preserve">as well as on changes. It also covers the two-layer shape where a local hook gives fast feedback and</w:t>
      </w:r>
      <w:r>
        <w:t xml:space="preserve"> </w:t>
      </w:r>
      <w:r>
        <w:t xml:space="preserve">the pipeline is the authoritative gate. Fail-closed forbidden-content scanning and the three ways a</w:t>
      </w:r>
      <w:r>
        <w:t xml:space="preserve"> </w:t>
      </w:r>
      <w:r>
        <w:t xml:space="preserve">scanner lies are in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.</w:t>
      </w:r>
    </w:p>
    <w:p>
      <w:pPr>
        <w:pStyle w:val="BodyText"/>
      </w:pPr>
      <w:r>
        <w:t xml:space="preserve">Three additions specific to a security posture:</w:t>
      </w:r>
    </w:p>
    <w:p>
      <w:pPr>
        <w:pStyle w:val="BodyText"/>
      </w:pPr>
      <w:r>
        <w:rPr>
          <w:b/>
          <w:bCs/>
        </w:rPr>
        <w:t xml:space="preserve">A clean run is a start condition, not a certificate.</w:t>
      </w:r>
      <w:r>
        <w:t xml:space="preserve"> </w:t>
      </w:r>
      <w:r>
        <w:t xml:space="preserve">Zero findings on a weak ruleset proves</w:t>
      </w:r>
      <w:r>
        <w:t xml:space="preserve"> </w:t>
      </w:r>
      <w:r>
        <w:t xml:space="preserve">nothing at all. What the clean baseline buys you is the ability to enforce red-on-regression; that is</w:t>
      </w:r>
      <w:r>
        <w:t xml:space="preserve"> </w:t>
      </w:r>
      <w:r>
        <w:t xml:space="preserve">the whole of its value.</w:t>
      </w:r>
    </w:p>
    <w:p>
      <w:pPr>
        <w:pStyle w:val="BodyText"/>
      </w:pPr>
      <w:r>
        <w:rPr>
          <w:b/>
          <w:bCs/>
        </w:rPr>
        <w:t xml:space="preserve">Confirm the gate can see the class it exists to catch.</w:t>
      </w:r>
      <w:r>
        <w:t xml:space="preserve"> </w:t>
      </w:r>
      <w:r>
        <w:t xml:space="preserve">A green gate is evidence only once you</w:t>
      </w:r>
      <w:r>
        <w:t xml:space="preserve"> </w:t>
      </w:r>
      <w:r>
        <w:t xml:space="preserve">have fired the failure class at it and watched it go red. This is stated in full under</w:t>
      </w:r>
      <w:r>
        <w:t xml:space="preserve"> </w:t>
      </w:r>
      <w:r>
        <w:rPr>
          <w:i/>
          <w:iCs/>
        </w:rPr>
        <w:t xml:space="preserve">Attack the</w:t>
      </w:r>
      <w:r>
        <w:rPr>
          <w:i/>
          <w:iCs/>
        </w:rPr>
        <w:t xml:space="preserve"> </w:t>
      </w:r>
      <w:r>
        <w:rPr>
          <w:i/>
          <w:iCs/>
        </w:rPr>
        <w:t xml:space="preserve">control with the failure class it was built to catch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, and it applies to every check in this section.</w:t>
      </w:r>
    </w:p>
    <w:p>
      <w:pPr>
        <w:pStyle w:val="BodyText"/>
      </w:pPr>
      <w:r>
        <w:rPr>
          <w:b/>
          <w:bCs/>
        </w:rPr>
        <w:t xml:space="preserve">Enumerate the sibling paths.</w:t>
      </w:r>
      <w:r>
        <w:t xml:space="preserve"> </w:t>
      </w:r>
      <w:r>
        <w:t xml:space="preserve">A control implemented exactly where it was prompted, and missing on</w:t>
      </w:r>
      <w:r>
        <w:t xml:space="preserve"> </w:t>
      </w:r>
      <w:r>
        <w:t xml:space="preserve">its siblings, is the single most common residual after an agent-run security sweep. Encode the</w:t>
      </w:r>
      <w:r>
        <w:t xml:space="preserve"> </w:t>
      </w:r>
      <w:r>
        <w:t xml:space="preserve">control as one deterministic check shared across every path rather than as a habit applied per path.</w:t>
      </w:r>
    </w:p>
    <w:bookmarkStart w:id="24" w:name="the-security-anti-metrics"/>
    <w:p>
      <w:pPr>
        <w:pStyle w:val="Heading3"/>
      </w:pPr>
      <w:r>
        <w:t xml:space="preserve">The security anti-metrics</w:t>
      </w:r>
    </w:p>
    <w:p>
      <w:pPr>
        <w:pStyle w:val="FirstParagraph"/>
      </w:pPr>
      <w:r>
        <w:t xml:space="preserve">The site already forbids gating on a single gameable number, with the general metric evidence. These</w:t>
      </w:r>
      <w:r>
        <w:t xml:space="preserve"> </w:t>
      </w:r>
      <w:r>
        <w:t xml:space="preserve">are the security-specific badges that impersonate a verdict. Each may be surfaced as advisory</w:t>
      </w:r>
      <w:r>
        <w:t xml:space="preserve"> </w:t>
      </w:r>
      <w:r>
        <w:t xml:space="preserve">context. None may ever be the pass or fail decision.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Badge</w:t>
            </w:r>
          </w:p>
        </w:tc>
        <w:tc>
          <w:tcPr/>
          <w:p>
            <w:pPr>
              <w:pStyle w:val="Compact"/>
            </w:pPr>
            <w:r>
              <w:t xml:space="preserve">Why it is not a 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Number of security scanners</w:t>
            </w:r>
          </w:p>
        </w:tc>
        <w:tc>
          <w:tcPr/>
          <w:p>
            <w:pPr>
              <w:pStyle w:val="Compact"/>
            </w:pPr>
            <w:r>
              <w:t xml:space="preserve">A tool count. Advisory and scheduled-only jobs never redden a change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Finding count reaching zero</w:t>
            </w:r>
          </w:p>
        </w:tc>
        <w:tc>
          <w:tcPr/>
          <w:p>
            <w:pPr>
              <w:pStyle w:val="Compact"/>
            </w:pPr>
            <w:r>
              <w:t xml:space="preserve">A start condition for red-on-regression. Zero on a weak ruleset proves nothing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single percentage-pass headline from an assessment</w:t>
            </w:r>
          </w:p>
        </w:tc>
        <w:tc>
          <w:tcPr/>
          <w:p>
            <w:pPr>
              <w:pStyle w:val="Compact"/>
            </w:pPr>
            <w:r>
              <w:t xml:space="preserve">Hides the composite, and moves when the standard revises its denominator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"Certified" phrasing against any framework</w:t>
            </w:r>
          </w:p>
        </w:tc>
        <w:tc>
          <w:tcPr/>
          <w:p>
            <w:pPr>
              <w:pStyle w:val="Compact"/>
            </w:pPr>
            <w:r>
              <w:t xml:space="preserve">Describes a certificate that does not exist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Count of controls marked "built"</w:t>
            </w:r>
          </w:p>
        </w:tc>
        <w:tc>
          <w:tcPr/>
          <w:p>
            <w:pPr>
              <w:pStyle w:val="Compact"/>
            </w:pPr>
            <w:r>
              <w:t xml:space="preserve">Built is not on-by-default is not fail-closed is not independently verified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green pipeline, or a passing self-assessment</w:t>
            </w:r>
          </w:p>
        </w:tc>
        <w:tc>
          <w:tcPr/>
          <w:p>
            <w:pPr>
              <w:pStyle w:val="Compact"/>
            </w:pPr>
            <w:r>
              <w:t xml:space="preserve">One input. No self-run gate substitutes for an outside challenge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"A risk register exists"</w:t>
            </w:r>
          </w:p>
        </w:tc>
        <w:tc>
          <w:tcPr/>
          <w:p>
            <w:pPr>
              <w:pStyle w:val="Compact"/>
            </w:pPr>
            <w:r>
              <w:t xml:space="preserve">An unsigned acceptance is an un-accepted open gap wearing the costume of a decision</w:t>
            </w:r>
          </w:p>
        </w:tc>
      </w:tr>
    </w:tbl>
    <w:p>
      <w:pPr>
        <w:pStyle w:val="BodyText"/>
      </w:pPr>
      <w:r>
        <w:rPr>
          <w:b/>
          <w:bCs/>
        </w:rPr>
        <w:t xml:space="preserve">There is no validated threshold at which a build becomes secure.</w:t>
      </w:r>
      <w:r>
        <w:t xml:space="preserve"> </w:t>
      </w:r>
      <w:r>
        <w:t xml:space="preserve">No framework supplies one --</w:t>
      </w:r>
      <w:r>
        <w:t xml:space="preserve"> </w:t>
      </w:r>
      <w:r>
        <w:t xml:space="preserve">not a blocking-check count, not a pass rate, not a remediation-time floor. Any number you adopt is</w:t>
      </w:r>
      <w:r>
        <w:t xml:space="preserve"> </w:t>
      </w:r>
      <w:r>
        <w:t xml:space="preserve">project-set and directional. Label it that way, and review it as your own data accumulates.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26" w:name="X008abd79804448b13ff485fe9ff5830c953e411"/>
    <w:p>
      <w:pPr>
        <w:pStyle w:val="Heading2"/>
      </w:pPr>
      <w:r>
        <w:t xml:space="preserve">6. Secrets and repository hygiene</w:t>
      </w:r>
    </w:p>
    <w:p>
      <w:pPr>
        <w:pStyle w:val="FirstParagraph"/>
      </w:pPr>
      <w:r>
        <w:t xml:space="preserve">No secrets, keys, credentials, or restricted data ever enter the repository, and the full history</w:t>
      </w:r>
      <w:r>
        <w:t xml:space="preserve"> </w:t>
      </w:r>
      <w:r>
        <w:t xml:space="preserve">stays clean rather than only the current tree. This is not a private-repository exemption: a</w:t>
      </w:r>
      <w:r>
        <w:t xml:space="preserve"> </w:t>
      </w:r>
      <w:r>
        <w:t xml:space="preserve">repository's visibility can change, and its history travels when it does.</w:t>
      </w:r>
    </w:p>
    <w:p>
      <w:pPr>
        <w:pStyle w:val="BodyText"/>
      </w:pPr>
      <w:r>
        <w:t xml:space="preserve">The rule and its mechanics are owned by</w:t>
      </w:r>
      <w:r>
        <w:t xml:space="preserve"> </w:t>
      </w: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and by</w:t>
      </w:r>
      <w:r>
        <w:t xml:space="preserve"> </w:t>
      </w:r>
      <w:r>
        <w:rPr>
          <w:i/>
          <w:iCs/>
        </w:rPr>
        <w:t xml:space="preserve">Secrets and sensitive</w:t>
      </w:r>
      <w:r>
        <w:rPr>
          <w:i/>
          <w:iCs/>
        </w:rPr>
        <w:t xml:space="preserve"> </w:t>
      </w:r>
      <w:r>
        <w:rPr>
          <w:i/>
          <w:iCs/>
        </w:rPr>
        <w:t xml:space="preserve">data never enter the repository, wherever it is stored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Two points belong to the process rather than the scanner: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path deny-list is not a content control.</w:t>
      </w:r>
      <w:r>
        <w:t xml:space="preserve"> </w:t>
      </w:r>
      <w:r>
        <w:t xml:space="preserve">It keeps a file from being read; it does nothing</w:t>
      </w:r>
      <w:r>
        <w:t xml:space="preserve"> </w:t>
      </w:r>
      <w:r>
        <w:t xml:space="preserve">about the same content typed into a different file. Pair it with a fail-closed commit-time content</w:t>
      </w:r>
      <w:r>
        <w:t xml:space="preserve"> </w:t>
      </w:r>
      <w:r>
        <w:t xml:space="preserve">scan.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 commit-time scanner is not a live interceptor.</w:t>
      </w:r>
      <w:r>
        <w:t xml:space="preserve"> </w:t>
      </w:r>
      <w:r>
        <w:t xml:space="preserve">It sees what lands in a commit. It does not</w:t>
      </w:r>
      <w:r>
        <w:t xml:space="preserve"> </w:t>
      </w:r>
      <w:r>
        <w:t xml:space="preserve">see an outbound query, a tool-server call, or a fetch argument. Nothing mechanical stands between a</w:t>
      </w:r>
      <w:r>
        <w:t xml:space="preserve"> </w:t>
      </w:r>
      <w:r>
        <w:t xml:space="preserve">running agent and that channel, so the discipline there is on the human -- and the standard has to</w:t>
      </w:r>
      <w:r>
        <w:t xml:space="preserve"> </w:t>
      </w:r>
      <w:r>
        <w:t xml:space="preserve">say so, rather than letting the green scanner imply coverage it does not have.</w:t>
      </w:r>
    </w:p>
    <w:p>
      <w:r>
        <w:pict>
          <v:rect style="width:0;height:1.5pt" o:hralign="center" o:hrstd="t" o:hr="t"/>
        </w:pict>
      </w:r>
    </w:p>
    <w:bookmarkEnd w:id="26"/>
    <w:bookmarkStart w:id="27" w:name="X14e6323bcf6e9b0e8faa6bdd21b76d13cd211dd"/>
    <w:p>
      <w:pPr>
        <w:pStyle w:val="Heading2"/>
      </w:pPr>
      <w:r>
        <w:t xml:space="preserve">7. Secure defaults, and the opt-in that must be explicit</w:t>
      </w:r>
    </w:p>
    <w:p>
      <w:pPr>
        <w:pStyle w:val="FirstParagraph"/>
      </w:pPr>
      <w:r>
        <w:t xml:space="preserve">Ship with transport encryption on, encryption of sensitive data at rest on, least-privilege accounts,</w:t>
      </w:r>
      <w:r>
        <w:t xml:space="preserve"> </w:t>
      </w:r>
      <w:r>
        <w:t xml:space="preserve">and verbose audit logging. Any insecure posture is an explicit, named, documented and audited opt-in</w:t>
      </w:r>
      <w:r>
        <w:t xml:space="preserve"> </w:t>
      </w:r>
      <w:r>
        <w:t xml:space="preserve">behind a fail-closed guard -- never a posture a deployment inherits by omission.</w:t>
      </w:r>
    </w:p>
    <w:p>
      <w:pPr>
        <w:pStyle w:val="BodyText"/>
      </w:pPr>
      <w:r>
        <w:t xml:space="preserve">Two reading errors go with this and both are defects, in opposite directions:</w:t>
      </w:r>
    </w:p>
    <w:p>
      <w:pPr>
        <w:pStyle w:val="Compact"/>
        <w:numPr>
          <w:ilvl w:val="0"/>
          <w:numId w:val="1011"/>
        </w:numPr>
      </w:pPr>
      <w:r>
        <w:t xml:space="preserve">An</w:t>
      </w:r>
      <w:r>
        <w:t xml:space="preserve"> </w:t>
      </w:r>
      <w:r>
        <w:rPr>
          <w:b/>
          <w:bCs/>
        </w:rPr>
        <w:t xml:space="preserve">off-by-default control described as if it were active</w:t>
      </w:r>
      <w:r>
        <w:t xml:space="preserve">. The code exists; nothing is running.</w:t>
      </w:r>
    </w:p>
    <w:p>
      <w:pPr>
        <w:pStyle w:val="Compact"/>
        <w:numPr>
          <w:ilvl w:val="0"/>
          <w:numId w:val="1011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fail-closed control mis-read as inert</w:t>
      </w:r>
      <w:r>
        <w:t xml:space="preserve">. It looks like nothing is happening because nothing</w:t>
      </w:r>
      <w:r>
        <w:t xml:space="preserve"> </w:t>
      </w:r>
      <w:r>
        <w:t xml:space="preserve">needs to.</w:t>
      </w:r>
    </w:p>
    <w:p>
      <w:pPr>
        <w:pStyle w:val="FirstParagraph"/>
      </w:pPr>
      <w:r>
        <w:t xml:space="preserve">Score and describe those states separately, and state fail-open versus fail-closed next to the code</w:t>
      </w:r>
      <w:r>
        <w:t xml:space="preserve"> </w:t>
      </w:r>
      <w:r>
        <w:t xml:space="preserve">with the reason -- see</w:t>
      </w:r>
      <w:r>
        <w:t xml:space="preserve"> </w:t>
      </w:r>
      <w:r>
        <w:rPr>
          <w:i/>
          <w:iCs/>
        </w:rPr>
        <w:t xml:space="preserve">Fail-open or fail-closed is a choice you must state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r>
        <w:pict>
          <v:rect style="width:0;height:1.5pt" o:hralign="center" o:hrstd="t" o:hr="t"/>
        </w:pict>
      </w:r>
    </w:p>
    <w:bookmarkEnd w:id="27"/>
    <w:bookmarkStart w:id="28" w:name="X12d3df7a1f09746f1635f81539bb674e3182d29"/>
    <w:p>
      <w:pPr>
        <w:pStyle w:val="Heading2"/>
      </w:pPr>
      <w:r>
        <w:t xml:space="preserve">8. Interface and service authentication</w:t>
      </w:r>
    </w:p>
    <w:p>
      <w:pPr>
        <w:pStyle w:val="FirstParagraph"/>
      </w:pPr>
      <w:r>
        <w:t xml:space="preserve">Machine interfaces authenticate</w:t>
      </w:r>
      <w:r>
        <w:t xml:space="preserve"> </w:t>
      </w:r>
      <w:r>
        <w:rPr>
          <w:b/>
          <w:bCs/>
        </w:rPr>
        <w:t xml:space="preserve">systems, not people</w:t>
      </w:r>
      <w:r>
        <w:t xml:space="preserve">. Use the strongest mechanism the peer system</w:t>
      </w:r>
      <w:r>
        <w:t xml:space="preserve"> </w:t>
      </w:r>
      <w:r>
        <w:t xml:space="preserve">supports. Record, per connection, the mechanism, its scope, and a reference to where the credential</w:t>
      </w:r>
      <w:r>
        <w:t xml:space="preserve"> </w:t>
      </w:r>
      <w:r>
        <w:t xml:space="preserve">lives. Keep that record alongside that connection's configuration, so the posture is reviewable one</w:t>
      </w:r>
      <w:r>
        <w:t xml:space="preserve"> </w:t>
      </w:r>
      <w:r>
        <w:t xml:space="preserve">connection at a time rather than as a paragraph of prose.</w:t>
      </w:r>
    </w:p>
    <w:p>
      <w:pPr>
        <w:pStyle w:val="BodyText"/>
      </w:pPr>
      <w:r>
        <w:t xml:space="preserve">A workable hierarchy, strongest first: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Mutual TLS</w:t>
      </w:r>
      <w:r>
        <w:t xml:space="preserve"> </w:t>
      </w:r>
      <w:r>
        <w:t xml:space="preserve">with full chain validation, revocation checking, and rotation before expiry.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 client-credentials grant</w:t>
      </w:r>
      <w:r>
        <w:t xml:space="preserve">, preferring asymmetric client authentication over a shared secret,</w:t>
      </w:r>
      <w:r>
        <w:t xml:space="preserve"> </w:t>
      </w:r>
      <w:r>
        <w:t xml:space="preserve">issuing short-lived per-connection scoped tokens whose issuer, audience, expiry and scope are</w:t>
      </w:r>
      <w:r>
        <w:t xml:space="preserve"> </w:t>
      </w:r>
      <w:r>
        <w:t xml:space="preserve">validated on every request.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Weaker mechanisms</w:t>
      </w:r>
      <w:r>
        <w:t xml:space="preserve"> </w:t>
      </w:r>
      <w:r>
        <w:t xml:space="preserve">-- a shared secret over TLS, a per-connection API key, a message-level</w:t>
      </w:r>
      <w:r>
        <w:t xml:space="preserve"> </w:t>
      </w:r>
      <w:r>
        <w:t xml:space="preserve">username token -- stay supported for peers that cannot do better, but only with a recorded</w:t>
      </w:r>
      <w:r>
        <w:t xml:space="preserve"> </w:t>
      </w:r>
      <w:r>
        <w:t xml:space="preserve">per-connection exception. The value of the record is that the weak connections are a short</w:t>
      </w:r>
      <w:r>
        <w:t xml:space="preserve"> </w:t>
      </w:r>
      <w:r>
        <w:t xml:space="preserve">explicit list rather than a discovery.</w:t>
      </w:r>
    </w:p>
    <w:p>
      <w:pPr>
        <w:pStyle w:val="FirstParagraph"/>
      </w:pPr>
      <w:r>
        <w:t xml:space="preserve">Across all of them: no cleartext transport for sensitive data; credentials in a secret store and</w:t>
      </w:r>
      <w:r>
        <w:t xml:space="preserve"> </w:t>
      </w:r>
      <w:r>
        <w:t xml:space="preserve">never in code or configuration; least privilege per connection; network-level restriction as</w:t>
      </w:r>
      <w:r>
        <w:t xml:space="preserve"> </w:t>
      </w:r>
      <w:r>
        <w:t xml:space="preserve">defense in depth.</w:t>
      </w:r>
    </w:p>
    <w:p>
      <w:pPr>
        <w:pStyle w:val="BodyText"/>
      </w:pPr>
      <w:r>
        <w:rPr>
          <w:b/>
          <w:bCs/>
        </w:rPr>
        <w:t xml:space="preserve">Service-account posture.</w:t>
      </w:r>
      <w:r>
        <w:t xml:space="preserve"> </w:t>
      </w:r>
      <w:r>
        <w:t xml:space="preserve">Run under a least-privilege account whose credential rotates</w:t>
      </w:r>
      <w:r>
        <w:t xml:space="preserve"> </w:t>
      </w:r>
      <w:r>
        <w:t xml:space="preserve">automatically and is never stored in configuration. Where the platform offers a managed service</w:t>
      </w:r>
      <w:r>
        <w:t xml:space="preserve"> </w:t>
      </w:r>
      <w:r>
        <w:t xml:space="preserve">identity, use it; where the data store accepts the service identity directly, authenticate that way</w:t>
      </w:r>
      <w:r>
        <w:t xml:space="preserve"> </w:t>
      </w:r>
      <w:r>
        <w:t xml:space="preserve">rather than with a stored password. Perform directory lookups only over a TLS-protected channel and</w:t>
      </w:r>
      <w:r>
        <w:t xml:space="preserve"> </w:t>
      </w:r>
      <w:r>
        <w:t xml:space="preserve">fail closed on a cleartext one. The mechanics are platform-specific; the transferable property is</w:t>
      </w:r>
      <w:r>
        <w:t xml:space="preserve"> </w:t>
      </w:r>
      <w:r>
        <w:t xml:space="preserve">that</w:t>
      </w:r>
      <w:r>
        <w:t xml:space="preserve"> </w:t>
      </w:r>
      <w:r>
        <w:rPr>
          <w:b/>
          <w:bCs/>
        </w:rPr>
        <w:t xml:space="preserve">no long-lived secret exists in a file</w:t>
      </w:r>
      <w:r>
        <w:t xml:space="preserve"> </w:t>
      </w:r>
      <w:r>
        <w:t xml:space="preserve">-- which removes both the most commonly leaked</w:t>
      </w:r>
      <w:r>
        <w:t xml:space="preserve"> </w:t>
      </w:r>
      <w:r>
        <w:t xml:space="preserve">credential and the one whose silent expiry causes the outage nobody diagnoses.</w:t>
      </w:r>
    </w:p>
    <w:p>
      <w:r>
        <w:pict>
          <v:rect style="width:0;height:1.5pt" o:hralign="center" o:hrstd="t" o:hr="t"/>
        </w:pict>
      </w:r>
    </w:p>
    <w:bookmarkEnd w:id="28"/>
    <w:bookmarkStart w:id="29" w:name="X11a9cb1723e5b511bbccf75d2588530cdcc5b38"/>
    <w:p>
      <w:pPr>
        <w:pStyle w:val="Heading2"/>
      </w:pPr>
      <w:r>
        <w:t xml:space="preserve">9. Tamper-evident audit logging</w:t>
      </w:r>
    </w:p>
    <w:p>
      <w:pPr>
        <w:pStyle w:val="FirstParagraph"/>
      </w:pPr>
      <w:r>
        <w:t xml:space="preserve">Produce an append-only, timestamped, actor-attributed audit log with a hash chain over its entries,</w:t>
      </w:r>
      <w:r>
        <w:t xml:space="preserve"> </w:t>
      </w:r>
      <w:r>
        <w:t xml:space="preserve">so alteration is detectable rather than merely discouraged. Gate reads on it. Keep secrets and</w:t>
      </w:r>
      <w:r>
        <w:t xml:space="preserve"> </w:t>
      </w:r>
      <w:r>
        <w:t xml:space="preserve">sensitive payloads out of it entirely at informational level and above.</w:t>
      </w:r>
    </w:p>
    <w:p>
      <w:pPr>
        <w:pStyle w:val="BodyText"/>
      </w:pPr>
      <w:r>
        <w:t xml:space="preserve">An ordinary application log cannot tell an incident review whether the record was altered. A chained</w:t>
      </w:r>
      <w:r>
        <w:t xml:space="preserve"> </w:t>
      </w:r>
      <w:r>
        <w:t xml:space="preserve">one can, and it costs one hash per entry.</w:t>
      </w:r>
    </w:p>
    <w:p>
      <w:pPr>
        <w:pStyle w:val="BodyText"/>
      </w:pPr>
      <w:r>
        <w:t xml:space="preserve">Where the deployment is exposed beyond a single trusted host, off-box forwarding over TLS is what</w:t>
      </w:r>
      <w:r>
        <w:t xml:space="preserve"> </w:t>
      </w:r>
      <w:r>
        <w:t xml:space="preserve">stops a compromise of the host from also erasing its own record. Record that as an</w:t>
      </w:r>
      <w:r>
        <w:t xml:space="preserve"> </w:t>
      </w:r>
      <w:r>
        <w:t xml:space="preserve">exposure-conditional requirement rather than an always-on one, so a local-only deployment is not</w:t>
      </w:r>
      <w:r>
        <w:t xml:space="preserve"> </w:t>
      </w:r>
      <w:r>
        <w:t xml:space="preserve">described as non-compliant for a control it does not need.</w:t>
      </w:r>
    </w:p>
    <w:p>
      <w:r>
        <w:pict>
          <v:rect style="width:0;height:1.5pt" o:hralign="center" o:hrstd="t" o:hr="t"/>
        </w:pict>
      </w:r>
    </w:p>
    <w:bookmarkEnd w:id="29"/>
    <w:bookmarkStart w:id="31" w:name="X48eebdbfd8d38cb086e115614d17c7297664944"/>
    <w:p>
      <w:pPr>
        <w:pStyle w:val="Heading2"/>
      </w:pPr>
      <w:r>
        <w:t xml:space="preserve">10. Build and release integrity</w:t>
      </w:r>
    </w:p>
    <w:p>
      <w:pPr>
        <w:pStyle w:val="FirstParagraph"/>
      </w:pPr>
      <w:r>
        <w:t xml:space="preserve">This is the part an adopter can check without trusting anything you say about your process, which is</w:t>
      </w:r>
      <w:r>
        <w:t xml:space="preserve"> </w:t>
      </w:r>
      <w:r>
        <w:t xml:space="preserve">what makes it worth more than the rest of your security page.</w:t>
      </w:r>
    </w:p>
    <w:p>
      <w:pPr>
        <w:pStyle w:val="BodyText"/>
      </w:pPr>
      <w:r>
        <w:rPr>
          <w:b/>
          <w:bCs/>
        </w:rPr>
        <w:t xml:space="preserve">Publishing credentials.</w:t>
      </w:r>
      <w:r>
        <w:t xml:space="preserve"> </w:t>
      </w:r>
      <w:r>
        <w:t xml:space="preserve">Replace long-lived registry tokens with credentials minted per run from</w:t>
      </w:r>
      <w:r>
        <w:t xml:space="preserve"> </w:t>
      </w:r>
      <w:r>
        <w:t xml:space="preserve">the pipeline's own workflow identity, scoped to a specific repository, workflow and environment, and</w:t>
      </w:r>
      <w:r>
        <w:t xml:space="preserve"> </w:t>
      </w:r>
      <w:r>
        <w:t xml:space="preserve">valid only for the length of an upload. This removes the leaked-token attack class outright. Two</w:t>
      </w:r>
      <w:r>
        <w:t xml:space="preserve"> </w:t>
      </w:r>
      <w:r>
        <w:t xml:space="preserve">conditions travel with it: restrict the publishing workflow to trusted triggers such as a tag or a</w:t>
      </w:r>
      <w:r>
        <w:t xml:space="preserve"> </w:t>
      </w:r>
      <w:r>
        <w:t xml:space="preserve">push, never to a trigger that grants write credentials to code from an untrusted contributor, and pin</w:t>
      </w:r>
      <w:r>
        <w:t xml:space="preserve"> </w:t>
      </w:r>
      <w:r>
        <w:t xml:space="preserve">the publishing action. It does not defend against takeover of the publishing account -- that is what</w:t>
      </w:r>
      <w:r>
        <w:t xml:space="preserve"> </w:t>
      </w:r>
      <w:r>
        <w:t xml:space="preserve">account-level multi-factor and environment protection rules are for.</w:t>
      </w:r>
    </w:p>
    <w:p>
      <w:pPr>
        <w:pStyle w:val="BodyText"/>
      </w:pPr>
      <w:r>
        <w:rPr>
          <w:b/>
          <w:bCs/>
        </w:rPr>
        <w:t xml:space="preserve">Publishing identity does not cover the artifact.</w:t>
      </w:r>
      <w:r>
        <w:t xml:space="preserve"> </w:t>
      </w:r>
      <w:r>
        <w:t xml:space="preserve">Establishing that the upload came from your</w:t>
      </w:r>
      <w:r>
        <w:t xml:space="preserve"> </w:t>
      </w:r>
      <w:r>
        <w:t xml:space="preserve">pipeline says nothing about whether the artifact was modified before or after it was built. Pair it</w:t>
      </w:r>
      <w:r>
        <w:t xml:space="preserve"> </w:t>
      </w:r>
      <w:r>
        <w:t xml:space="preserve">with a signed attestation binding the distributed filename and its digest to the source repository,</w:t>
      </w:r>
      <w:r>
        <w:t xml:space="preserve"> </w:t>
      </w:r>
      <w:r>
        <w:t xml:space="preserve">workflow and commit that produced it, recorded in a public transparency log and served alongside the</w:t>
      </w:r>
      <w:r>
        <w:t xml:space="preserve"> </w:t>
      </w:r>
      <w:r>
        <w:t xml:space="preserve">artifact so a consumer can check it without contacting you. Neither half is sufficient alone.</w:t>
      </w:r>
    </w:p>
    <w:p>
      <w:pPr>
        <w:pStyle w:val="BodyText"/>
      </w:pPr>
      <w:r>
        <w:rPr>
          <w:b/>
          <w:bCs/>
        </w:rPr>
        <w:t xml:space="preserve">Keyless signing moves the threat model, it does not remove it.</w:t>
      </w:r>
      <w:r>
        <w:t xml:space="preserve"> </w:t>
      </w:r>
      <w:r>
        <w:t xml:space="preserve">Identity-based signing with</w:t>
      </w:r>
      <w:r>
        <w:t xml:space="preserve"> </w:t>
      </w:r>
      <w:r>
        <w:t xml:space="preserve">short-lived certificates and a transparency log removes long-lived key management, which is a real</w:t>
      </w:r>
      <w:r>
        <w:t xml:space="preserve"> </w:t>
      </w:r>
      <w:r>
        <w:t xml:space="preserve">win. It relocates what you defend: multi-factor on the publishing account, branch protection, and</w:t>
      </w:r>
      <w:r>
        <w:t xml:space="preserve"> </w:t>
      </w:r>
      <w:r>
        <w:t xml:space="preserve">pipeline hardening become the load-bearing controls instead of a key safe. Where consumers verify on</w:t>
      </w:r>
      <w:r>
        <w:t xml:space="preserve"> </w:t>
      </w:r>
      <w:r>
        <w:t xml:space="preserve">restricted or disconnected networks, bundle the transparency-log inclusion proof with the artifact so</w:t>
      </w:r>
      <w:r>
        <w:t xml:space="preserve"> </w:t>
      </w:r>
      <w:r>
        <w:t xml:space="preserve">verification does not require network access.</w:t>
      </w:r>
    </w:p>
    <w:p>
      <w:pPr>
        <w:pStyle w:val="BodyText"/>
      </w:pPr>
      <w:r>
        <w:rPr>
          <w:b/>
          <w:bCs/>
        </w:rPr>
        <w:t xml:space="preserve">Measure whether a signing scheme is verifiable before crediting it.</w:t>
      </w:r>
      <w:r>
        <w:t xml:space="preserve"> </w:t>
      </w:r>
      <w:r>
        <w:t xml:space="preserve">Coverage and verifiability</w:t>
      </w:r>
      <w:r>
        <w:t xml:space="preserve"> </w:t>
      </w:r>
      <w:r>
        <w:t xml:space="preserve">are separate questions and both can be near zero while the scheme is nominally in place.</w:t>
      </w:r>
      <w:r>
        <w:t xml:space="preserve"> </w:t>
      </w:r>
      <w:r>
        <w:rPr>
          <w:b/>
          <w:bCs/>
        </w:rPr>
        <w:t xml:space="preserve">[external]</w:t>
      </w:r>
      <w:r>
        <w:t xml:space="preserve"> </w:t>
      </w:r>
      <w:r>
        <w:t xml:space="preserve">When one large package registry measured its long-standing detached-signature support, only about a</w:t>
      </w:r>
      <w:r>
        <w:t xml:space="preserve"> </w:t>
      </w:r>
      <w:r>
        <w:t xml:space="preserve">third of signing keys could be meaningfully verified and signed files were a fraction of a percent of</w:t>
      </w:r>
      <w:r>
        <w:t xml:space="preserve"> </w:t>
      </w:r>
      <w:r>
        <w:t xml:space="preserve">everything published; support was withdrawn and existing signatures are now silently ignored. Before</w:t>
      </w:r>
      <w:r>
        <w:t xml:space="preserve"> </w:t>
      </w:r>
      <w:r>
        <w:t xml:space="preserve">crediting a signing control, measure what proportion of artifacts carry a signature and what</w:t>
      </w:r>
      <w:r>
        <w:t xml:space="preserve"> </w:t>
      </w:r>
      <w:r>
        <w:t xml:space="preserve">proportion of those a consumer can resolve to an identity.</w:t>
      </w:r>
    </w:p>
    <w:p>
      <w:pPr>
        <w:pStyle w:val="BodyText"/>
      </w:pPr>
      <w:r>
        <w:rPr>
          <w:b/>
          <w:bCs/>
        </w:rPr>
        <w:t xml:space="preserve">Build provenance.</w:t>
      </w:r>
      <w:r>
        <w:t xml:space="preserve"> </w:t>
      </w:r>
      <w:r>
        <w:t xml:space="preserve">Provenance generated by the pipeline proves the artifact traces to a specific</w:t>
      </w:r>
      <w:r>
        <w:t xml:space="preserve"> </w:t>
      </w:r>
      <w:r>
        <w:t xml:space="preserve">repository, workflow and commit rather than to somebody's machine. Isolating the build behind a</w:t>
      </w:r>
      <w:r>
        <w:t xml:space="preserve"> </w:t>
      </w:r>
      <w:r>
        <w:t xml:space="preserve">dedicated reusable workflow raises the assurance level further.</w:t>
      </w:r>
    </w:p>
    <w:p>
      <w:pPr>
        <w:pStyle w:val="BodyText"/>
      </w:pPr>
      <w:r>
        <w:rPr>
          <w:b/>
          <w:bCs/>
        </w:rPr>
        <w:t xml:space="preserve">A published digest manifest is the lowest-tech verification path, and should be the documented</w:t>
      </w:r>
      <w:r>
        <w:rPr>
          <w:b/>
          <w:bCs/>
        </w:rPr>
        <w:t xml:space="preserve"> </w:t>
      </w:r>
      <w:r>
        <w:rPr>
          <w:b/>
          <w:bCs/>
        </w:rPr>
        <w:t xml:space="preserve">baseline.</w:t>
      </w:r>
      <w:r>
        <w:t xml:space="preserve"> </w:t>
      </w:r>
      <w:r>
        <w:t xml:space="preserve">Publish a signed digest manifest with every release and document the exact verification</w:t>
      </w:r>
      <w:r>
        <w:t xml:space="preserve"> </w:t>
      </w:r>
      <w:r>
        <w:t xml:space="preserve">commands, including the offline path. That is the one route a reviewer on a restricted network can</w:t>
      </w:r>
      <w:r>
        <w:t xml:space="preserve"> </w:t>
      </w:r>
      <w:r>
        <w:t xml:space="preserve">always run. Treat it as the baseline rather than the afterthought.</w:t>
      </w:r>
    </w:p>
    <w:p>
      <w:pPr>
        <w:pStyle w:val="BodyText"/>
      </w:pPr>
      <w:r>
        <w:rPr>
          <w:b/>
          <w:bCs/>
        </w:rPr>
        <w:t xml:space="preserve">A component inventory is not tamper detection.</w:t>
      </w:r>
      <w:r>
        <w:t xml:space="preserve"> </w:t>
      </w:r>
      <w:r>
        <w:t xml:space="preserve">Generate one per release, in the formats your</w:t>
      </w:r>
      <w:r>
        <w:t xml:space="preserve"> </w:t>
      </w:r>
      <w:r>
        <w:t xml:space="preserve">consumers ingest, and attach it to the release and to the archived build. Be precise about what it</w:t>
      </w:r>
      <w:r>
        <w:t xml:space="preserve"> </w:t>
      </w:r>
      <w:r>
        <w:t xml:space="preserve">buys: answering "do we ship component X" within minutes of a widely-publicised advisory, drift</w:t>
      </w:r>
      <w:r>
        <w:t xml:space="preserve"> </w:t>
      </w:r>
      <w:r>
        <w:t xml:space="preserve">detection by diffing a produced inventory against the intended manifest, and satisfying procurement</w:t>
      </w:r>
      <w:r>
        <w:t xml:space="preserve"> </w:t>
      </w:r>
      <w:r>
        <w:t xml:space="preserve">reviews. It is not integrity evidence for your own code and must not be quoted as such.</w:t>
      </w:r>
    </w:p>
    <w:p>
      <w:pPr>
        <w:pStyle w:val="BodyText"/>
      </w:pPr>
      <w:r>
        <w:rPr>
          <w:b/>
          <w:bCs/>
        </w:rPr>
        <w:t xml:space="preserve">Archive each release with its build inputs and its inventory.</w:t>
      </w:r>
      <w:r>
        <w:t xml:space="preserve"> </w:t>
      </w:r>
      <w:r>
        <w:t xml:space="preserve">Two things depend on it: incident</w:t>
      </w:r>
      <w:r>
        <w:t xml:space="preserve"> </w:t>
      </w:r>
      <w:r>
        <w:t xml:space="preserve">analysis -- what exactly was in the version somebody is running -- and reproducibility. An archive</w:t>
      </w:r>
      <w:r>
        <w:t xml:space="preserve"> </w:t>
      </w:r>
      <w:r>
        <w:t xml:space="preserve">holding only the artifact answers neither.</w:t>
      </w:r>
    </w:p>
    <w:p>
      <w:pPr>
        <w:pStyle w:val="BodyText"/>
      </w:pPr>
      <w:r>
        <w:rPr>
          <w:b/>
          <w:bCs/>
        </w:rPr>
        <w:t xml:space="preserve">What leaves the build must be only what was intended.</w:t>
      </w:r>
      <w:r>
        <w:t xml:space="preserve"> </w:t>
      </w:r>
      <w:r>
        <w:t xml:space="preserve">Declare an explicit allowlist of what the</w:t>
      </w:r>
      <w:r>
        <w:t xml:space="preserve"> </w:t>
      </w:r>
      <w:r>
        <w:t xml:space="preserve">published artifact contains, gate on it before the upload step, and verify the published artifact once</w:t>
      </w:r>
      <w:r>
        <w:t xml:space="preserve"> </w:t>
      </w:r>
      <w:r>
        <w:t xml:space="preserve">after release, because checking what you built is not checking what shipped. The rule and its failure</w:t>
      </w:r>
      <w:r>
        <w:t xml:space="preserve"> </w:t>
      </w:r>
      <w:r>
        <w:t xml:space="preserve">mode are stated in full under</w:t>
      </w:r>
      <w:r>
        <w:t xml:space="preserve"> </w:t>
      </w:r>
      <w:r>
        <w:rPr>
          <w:i/>
          <w:iCs/>
        </w:rPr>
        <w:t xml:space="preserve">Package manifests are allowlists, not sweeps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The case worth naming here is that material a project</w:t>
      </w:r>
      <w:r>
        <w:t xml:space="preserve"> </w:t>
      </w:r>
      <w:r>
        <w:t xml:space="preserve">treats as withheld can travel inside a published distribution without anyone reviewing the packaging</w:t>
      </w:r>
      <w:r>
        <w:t xml:space="preserve"> </w:t>
      </w:r>
      <w:r>
        <w:t xml:space="preserve">list.</w:t>
      </w:r>
    </w:p>
    <w:bookmarkStart w:id="30" w:name="Xc32df6696e9411929dcc3ab12f3985f03bc5873"/>
    <w:p>
      <w:pPr>
        <w:pStyle w:val="Heading3"/>
      </w:pPr>
      <w:r>
        <w:t xml:space="preserve">Obfuscation is not the control you are looking for</w:t>
      </w:r>
    </w:p>
    <w:p>
      <w:pPr>
        <w:pStyle w:val="FirstParagraph"/>
      </w:pPr>
      <w:r>
        <w:t xml:space="preserve">For code whose source is published, obfuscating or compiling the shipped artifact protects nothing</w:t>
      </w:r>
      <w:r>
        <w:t xml:space="preserve"> </w:t>
      </w:r>
      <w:r>
        <w:t xml:space="preserve">that matters. There is no confidentiality to preserve, and the tamper resistance gained is marginal.</w:t>
      </w:r>
      <w:r>
        <w:t xml:space="preserve"> </w:t>
      </w:r>
      <w:r>
        <w:t xml:space="preserve">Where a copyleft license requires corresponding source, an obfuscated build also creates friction with</w:t>
      </w:r>
      <w:r>
        <w:t xml:space="preserve"> </w:t>
      </w:r>
      <w:r>
        <w:t xml:space="preserve">that obligation.</w:t>
      </w:r>
    </w:p>
    <w:p>
      <w:pPr>
        <w:pStyle w:val="BodyText"/>
      </w:pPr>
      <w:r>
        <w:t xml:space="preserve">The vendors concede the limit themselves. One obfuscation product's own documentation states it is</w:t>
      </w:r>
      <w:r>
        <w:t xml:space="preserve"> </w:t>
      </w:r>
      <w:r>
        <w:t xml:space="preserve">not good at memory protection or anti-debug and that its runtime-data protection holds only if the</w:t>
      </w:r>
      <w:r>
        <w:t xml:space="preserve"> </w:t>
      </w:r>
      <w:r>
        <w:t xml:space="preserve">interpreter and its runtime extension are not compromised -- a condition a privileged attacker defeats</w:t>
      </w:r>
      <w:r>
        <w:t xml:space="preserve"> </w:t>
      </w:r>
      <w:r>
        <w:t xml:space="preserve">by definition. One native compiler's documentation concedes that its default single-file mode is a</w:t>
      </w:r>
      <w:r>
        <w:t xml:space="preserve"> </w:t>
      </w:r>
      <w:r>
        <w:t xml:space="preserve">self-extracting archive whose contents land on disk for inspection. Bytecode-only distribution is</w:t>
      </w:r>
      <w:r>
        <w:t xml:space="preserve"> </w:t>
      </w:r>
      <w:r>
        <w:t xml:space="preserve">trivially decompiled and patched.</w:t>
      </w:r>
    </w:p>
    <w:p>
      <w:pPr>
        <w:pStyle w:val="BodyText"/>
      </w:pPr>
      <w:r>
        <w:rPr>
          <w:b/>
          <w:bCs/>
        </w:rPr>
        <w:t xml:space="preserve">The rule that survives all of it: a protection scheme that must run inside the process it protects</w:t>
      </w:r>
      <w:r>
        <w:rPr>
          <w:b/>
          <w:bCs/>
        </w:rPr>
        <w:t xml:space="preserve"> </w:t>
      </w:r>
      <w:r>
        <w:rPr>
          <w:b/>
          <w:bCs/>
        </w:rPr>
        <w:t xml:space="preserve">assumes an uncompromised runtime, which is exactly the assumption a privileged attacker breaks.</w:t>
      </w:r>
      <w:r>
        <w:t xml:space="preserve"> </w:t>
      </w:r>
      <w:r>
        <w:t xml:space="preserve">Spend the budget on verification instead -- provenance, attestation, inventory, digests -- because</w:t>
      </w:r>
      <w:r>
        <w:t xml:space="preserve"> </w:t>
      </w:r>
      <w:r>
        <w:t xml:space="preserve">that is what a reviewer can actually check. If you do ship a hardened build, position it as raising</w:t>
      </w:r>
      <w:r>
        <w:t xml:space="preserve"> </w:t>
      </w:r>
      <w:r>
        <w:t xml:space="preserve">analysis cost, never as tamper-proof, and keep secrets and authorization decisions out of any artifact</w:t>
      </w:r>
      <w:r>
        <w:t xml:space="preserve"> </w:t>
      </w:r>
      <w:r>
        <w:t xml:space="preserve">an adversary holds.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X254797a2ada8f8185b1c8b4abb87efa09aeaec0"/>
    <w:p>
      <w:pPr>
        <w:pStyle w:val="Heading2"/>
      </w:pPr>
      <w:r>
        <w:t xml:space="preserve">11. Runtime tamper resistance, and the bootstrap-trust limit</w:t>
      </w:r>
    </w:p>
    <w:p>
      <w:pPr>
        <w:pStyle w:val="FirstParagraph"/>
      </w:pPr>
      <w:r>
        <w:t xml:space="preserve">An application that hashes its own files against a signed manifest at startup detects accidents and</w:t>
      </w:r>
      <w:r>
        <w:t xml:space="preserve"> </w:t>
      </w:r>
      <w:r>
        <w:t xml:space="preserve">unsophisticated tampering and produces an audit signal. That is worth having, and it is all it is.</w:t>
      </w:r>
    </w:p>
    <w:p>
      <w:pPr>
        <w:pStyle w:val="BodyText"/>
      </w:pPr>
      <w:r>
        <w:t xml:space="preserve">It cannot be more, because</w:t>
      </w:r>
      <w:r>
        <w:t xml:space="preserve"> </w:t>
      </w:r>
      <w:r>
        <w:rPr>
          <w:b/>
          <w:bCs/>
        </w:rPr>
        <w:t xml:space="preserve">the checker runs in the same trust domain as the thing it checks</w:t>
      </w:r>
      <w:r>
        <w:t xml:space="preserve">.</w:t>
      </w:r>
      <w:r>
        <w:t xml:space="preserve"> </w:t>
      </w:r>
      <w:r>
        <w:t xml:space="preserve">Anyone who can edit the code on disk can also edit the manifest, the embedded key, or the verification</w:t>
      </w:r>
      <w:r>
        <w:t xml:space="preserve"> </w:t>
      </w:r>
      <w:r>
        <w:t xml:space="preserve">routine; anyone who can alter the runtime can stub it. The chain of trust only terminates in hardware</w:t>
      </w:r>
      <w:r>
        <w:t xml:space="preserve"> </w:t>
      </w:r>
      <w:r>
        <w:t xml:space="preserve">measured boot, which is a platform decision the operator makes and not something the software ships.</w:t>
      </w:r>
    </w:p>
    <w:p>
      <w:pPr>
        <w:pStyle w:val="BodyText"/>
      </w:pPr>
      <w:r>
        <w:t xml:space="preserve">Ship it as defense in depth, document the limit in the same paragraph as the feature, and never let it</w:t>
      </w:r>
      <w:r>
        <w:t xml:space="preserve"> </w:t>
      </w:r>
      <w:r>
        <w:t xml:space="preserve">be quoted as prevention.</w:t>
      </w:r>
    </w:p>
    <w:p>
      <w:pPr>
        <w:pStyle w:val="BodyText"/>
      </w:pPr>
      <w:r>
        <w:rPr>
          <w:b/>
          <w:bCs/>
        </w:rPr>
        <w:t xml:space="preserve">State the honest objective.</w:t>
      </w:r>
      <w:r>
        <w:t xml:space="preserve"> </w:t>
      </w:r>
      <w:r>
        <w:t xml:space="preserve">On a host where the adversary has administrative privilege, every</w:t>
      </w:r>
      <w:r>
        <w:t xml:space="preserve"> </w:t>
      </w:r>
      <w:r>
        <w:t xml:space="preserve">application-level control is ultimately defeatable -- agents can be disabled, baselines altered, the</w:t>
      </w:r>
      <w:r>
        <w:t xml:space="preserve"> </w:t>
      </w:r>
      <w:r>
        <w:t xml:space="preserve">runtime patched, behavior hooked at load time. Say so explicitly rather than letting the control list</w:t>
      </w:r>
      <w:r>
        <w:t xml:space="preserve"> </w:t>
      </w:r>
      <w:r>
        <w:t xml:space="preserve">imply prevention. What is achievable is to make tampering noisy, costly and detectable, to produce</w:t>
      </w:r>
      <w:r>
        <w:t xml:space="preserve"> </w:t>
      </w:r>
      <w:r>
        <w:t xml:space="preserve">audit evidence, and to push the trust root as low as the operator is willing to go.</w:t>
      </w:r>
    </w:p>
    <w:p>
      <w:pPr>
        <w:pStyle w:val="BodyText"/>
      </w:pPr>
      <w:r>
        <w:rPr>
          <w:b/>
          <w:bCs/>
        </w:rPr>
        <w:t xml:space="preserve">Operator-owned hardening: document and recommend, never claim.</w:t>
      </w:r>
      <w:r>
        <w:t xml:space="preserve"> </w:t>
      </w:r>
      <w:r>
        <w:t xml:space="preserve">These are all stronger than</w:t>
      </w:r>
      <w:r>
        <w:t xml:space="preserve"> </w:t>
      </w:r>
      <w:r>
        <w:t xml:space="preserve">anything in the paragraph above:</w:t>
      </w:r>
    </w:p>
    <w:p>
      <w:pPr>
        <w:pStyle w:val="Compact"/>
        <w:numPr>
          <w:ilvl w:val="0"/>
          <w:numId w:val="1013"/>
        </w:numPr>
      </w:pPr>
      <w:r>
        <w:t xml:space="preserve">file-integrity monitoring against a baseline</w:t>
      </w:r>
    </w:p>
    <w:p>
      <w:pPr>
        <w:pStyle w:val="Compact"/>
        <w:numPr>
          <w:ilvl w:val="0"/>
          <w:numId w:val="1013"/>
        </w:numPr>
      </w:pPr>
      <w:r>
        <w:t xml:space="preserve">immutable or read-only deployment with writable state confined to the data store</w:t>
      </w:r>
    </w:p>
    <w:p>
      <w:pPr>
        <w:pStyle w:val="Compact"/>
        <w:numPr>
          <w:ilvl w:val="0"/>
          <w:numId w:val="1013"/>
        </w:numPr>
      </w:pPr>
      <w:r>
        <w:t xml:space="preserve">least-privilege file ownership so the running account cannot rewrite its own code</w:t>
      </w:r>
    </w:p>
    <w:p>
      <w:pPr>
        <w:pStyle w:val="Compact"/>
        <w:numPr>
          <w:ilvl w:val="0"/>
          <w:numId w:val="1013"/>
        </w:numPr>
      </w:pPr>
      <w:r>
        <w:t xml:space="preserve">confinement under a mandatory access control system</w:t>
      </w:r>
    </w:p>
    <w:p>
      <w:pPr>
        <w:pStyle w:val="Compact"/>
        <w:numPr>
          <w:ilvl w:val="0"/>
          <w:numId w:val="1013"/>
        </w:numPr>
      </w:pPr>
      <w:r>
        <w:t xml:space="preserve">signed-artifact admission control that rejects anything unsigned</w:t>
      </w:r>
    </w:p>
    <w:p>
      <w:pPr>
        <w:pStyle w:val="FirstParagraph"/>
      </w:pPr>
      <w:r>
        <w:t xml:space="preserve">None of them are yours. Ship a hardening guide with a concrete list of paths to monitor and example</w:t>
      </w:r>
      <w:r>
        <w:t xml:space="preserve"> </w:t>
      </w:r>
      <w:r>
        <w:t xml:space="preserve">rules, so the operator has something to apply on day one rather than a category name.</w:t>
      </w:r>
    </w:p>
    <w:p>
      <w:pPr>
        <w:pStyle w:val="BodyText"/>
      </w:pPr>
      <w:r>
        <w:rPr>
          <w:b/>
          <w:bCs/>
        </w:rPr>
        <w:t xml:space="preserve">Roll out a blocking verification control in audit mode first.</w:t>
      </w:r>
      <w:r>
        <w:t xml:space="preserve"> </w:t>
      </w:r>
      <w:r>
        <w:t xml:space="preserve">A control that rejects artifacts</w:t>
      </w:r>
      <w:r>
        <w:t xml:space="preserve"> </w:t>
      </w:r>
      <w:r>
        <w:t xml:space="preserve">failing verification will also reject valid artifacts whenever its own preconditions are unmet -- for</w:t>
      </w:r>
      <w:r>
        <w:t xml:space="preserve"> </w:t>
      </w:r>
      <w:r>
        <w:t xml:space="preserve">instance when the enforcing component cannot reach the store holding the signatures it must fetch.</w:t>
      </w:r>
      <w:r>
        <w:t xml:space="preserve"> </w:t>
      </w:r>
      <w:r>
        <w:t xml:space="preserve">Start in audit mode where it reports but does not block, confirm it is resolving what it needs, then</w:t>
      </w:r>
      <w:r>
        <w:t xml:space="preserve"> </w:t>
      </w:r>
      <w:r>
        <w:t xml:space="preserve">switch to enforce. The alternative is a rollout that blocks legitimate deployments on day one and gets</w:t>
      </w:r>
      <w:r>
        <w:t xml:space="preserve"> </w:t>
      </w:r>
      <w:r>
        <w:t xml:space="preserve">switched off permanently as a result.</w:t>
      </w:r>
    </w:p>
    <w:p>
      <w:r>
        <w:pict>
          <v:rect style="width:0;height:1.5pt" o:hralign="center" o:hrstd="t" o:hr="t"/>
        </w:pict>
      </w:r>
    </w:p>
    <w:bookmarkEnd w:id="32"/>
    <w:bookmarkStart w:id="33" w:name="Xc32b009c31e5f6409196a95ed4c1406da6dc82b"/>
    <w:p>
      <w:pPr>
        <w:pStyle w:val="Heading2"/>
      </w:pPr>
      <w:r>
        <w:t xml:space="preserve">12. Vulnerability response, exercised</w:t>
      </w:r>
    </w:p>
    <w:p>
      <w:pPr>
        <w:pStyle w:val="FirstParagraph"/>
      </w:pPr>
      <w:r>
        <w:t xml:space="preserve">A response program is a process control, not a document. It needs:</w:t>
      </w:r>
    </w:p>
    <w:p>
      <w:pPr>
        <w:pStyle w:val="Compact"/>
        <w:numPr>
          <w:ilvl w:val="0"/>
          <w:numId w:val="1014"/>
        </w:numPr>
      </w:pPr>
      <w:r>
        <w:t xml:space="preserve">A defined private intake channel.</w:t>
      </w:r>
    </w:p>
    <w:p>
      <w:pPr>
        <w:pStyle w:val="Compact"/>
        <w:numPr>
          <w:ilvl w:val="0"/>
          <w:numId w:val="1014"/>
        </w:numPr>
      </w:pPr>
      <w:r>
        <w:t xml:space="preserve">Severity-banded remediation windows.</w:t>
      </w:r>
    </w:p>
    <w:p>
      <w:pPr>
        <w:pStyle w:val="Compact"/>
        <w:numPr>
          <w:ilvl w:val="0"/>
          <w:numId w:val="1014"/>
        </w:numPr>
      </w:pPr>
      <w:r>
        <w:t xml:space="preserve">A root-cause review for significant findings, feeding systemic causes back into the standard.</w:t>
      </w:r>
    </w:p>
    <w:p>
      <w:pPr>
        <w:pStyle w:val="Compact"/>
        <w:numPr>
          <w:ilvl w:val="0"/>
          <w:numId w:val="1014"/>
        </w:numPr>
      </w:pPr>
      <w:r>
        <w:t xml:space="preserve">Coordinated disclosure after a fix exists.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The machinery exercised end to end at least once, as a dry run.</w:t>
      </w:r>
      <w:r>
        <w:t xml:space="preserve"> </w:t>
      </w:r>
      <w:r>
        <w:t xml:space="preserve">This is the part usually</w:t>
      </w:r>
      <w:r>
        <w:t xml:space="preserve"> </w:t>
      </w:r>
      <w:r>
        <w:t xml:space="preserve">missing, and it is the part that finds the broken intake address before a real reporter does.</w:t>
      </w:r>
    </w:p>
    <w:p>
      <w:pPr>
        <w:pStyle w:val="FirstParagraph"/>
      </w:pPr>
      <w:r>
        <w:rPr>
          <w:b/>
          <w:bCs/>
        </w:rPr>
        <w:t xml:space="preserve">State when the clock starts, next to the window.</w:t>
      </w:r>
      <w:r>
        <w:t xml:space="preserve"> </w:t>
      </w:r>
      <w:r>
        <w:t xml:space="preserve">The two obvious choices give very different</w:t>
      </w:r>
      <w:r>
        <w:t xml:space="preserve"> </w:t>
      </w:r>
      <w:r>
        <w:t xml:space="preserve">numbers. Measuring from your own triage is right for your own defects. Measuring from the point an</w:t>
      </w:r>
      <w:r>
        <w:t xml:space="preserve"> </w:t>
      </w:r>
      <w:r>
        <w:t xml:space="preserve">upstream fixed version exists is right for a third-party advisory, because a clock started at triage</w:t>
      </w:r>
      <w:r>
        <w:t xml:space="preserve"> </w:t>
      </w:r>
      <w:r>
        <w:t xml:space="preserve">runs against something you cannot act on. Pick per finding class, say which, and track the waiting</w:t>
      </w:r>
      <w:r>
        <w:t xml:space="preserve"> </w:t>
      </w:r>
      <w:r>
        <w:t xml:space="preserve">period itself so an unfixable advisory is visible rather than silently blowing a window.</w:t>
      </w:r>
    </w:p>
    <w:p>
      <w:r>
        <w:pict>
          <v:rect style="width:0;height:1.5pt" o:hralign="center" o:hrstd="t" o:hr="t"/>
        </w:pict>
      </w:r>
    </w:p>
    <w:bookmarkEnd w:id="33"/>
    <w:bookmarkStart w:id="34" w:name="X2e76d4b347a06a9540373165195f11ae36f497b"/>
    <w:p>
      <w:pPr>
        <w:pStyle w:val="Heading2"/>
      </w:pPr>
      <w:r>
        <w:t xml:space="preserve">13. Deviations and risk acceptance</w:t>
      </w:r>
    </w:p>
    <w:p>
      <w:pPr>
        <w:pStyle w:val="FirstParagraph"/>
      </w:pPr>
      <w:r>
        <w:t xml:space="preserve">Where current practice differs from what the standard requires, write the deviation down rather than</w:t>
      </w:r>
      <w:r>
        <w:t xml:space="preserve"> </w:t>
      </w:r>
      <w:r>
        <w:t xml:space="preserve">quietly redefining the requirement. Each entry carries four fields: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Why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control not met, and the date the risk was accepted</w:t>
            </w:r>
          </w:p>
        </w:tc>
        <w:tc>
          <w:tcPr/>
          <w:p>
            <w:pPr>
              <w:pStyle w:val="Compact"/>
            </w:pPr>
            <w:r>
              <w:t xml:space="preserve">An undated deviation cannot be aged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compensating controls actually in force</w:t>
            </w:r>
          </w:p>
        </w:tc>
        <w:tc>
          <w:tcPr/>
          <w:p>
            <w:pPr>
              <w:pStyle w:val="Compact"/>
            </w:pPr>
            <w:r>
              <w:t xml:space="preserve">Distinguishes a decision from a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The trigger that ends it</w:t>
            </w:r>
          </w:p>
        </w:tc>
        <w:tc>
          <w:tcPr/>
          <w:p>
            <w:pPr>
              <w:pStyle w:val="Compact"/>
            </w:pPr>
            <w:r>
              <w:t xml:space="preserve">A deviation with no trigger is a permanent excuse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 pointer to where the intended shape is written down</w:t>
            </w:r>
          </w:p>
        </w:tc>
        <w:tc>
          <w:tcPr/>
          <w:p>
            <w:pPr>
              <w:pStyle w:val="Compact"/>
            </w:pPr>
            <w:r>
              <w:t xml:space="preserve">So the fix is designed, not improvised later</w:t>
            </w:r>
          </w:p>
        </w:tc>
      </w:tr>
    </w:tbl>
    <w:p>
      <w:pPr>
        <w:pStyle w:val="BodyText"/>
      </w:pPr>
      <w:r>
        <w:rPr>
          <w:b/>
          <w:bCs/>
        </w:rPr>
        <w:t xml:space="preserve">Only a dated, signed acceptance is governance.</w:t>
      </w:r>
      <w:r>
        <w:t xml:space="preserve"> </w:t>
      </w:r>
      <w:r>
        <w:t xml:space="preserve">A register of accepted risks is not, on its own. An</w:t>
      </w:r>
      <w:r>
        <w:t xml:space="preserve"> </w:t>
      </w:r>
      <w:r>
        <w:t xml:space="preserve">unsigned acceptance is an un-accepted open gap wearing the costume of a decision, and a release gate</w:t>
      </w:r>
      <w:r>
        <w:t xml:space="preserve"> </w:t>
      </w:r>
      <w:r>
        <w:t xml:space="preserve">that leans on one is not a gate.</w:t>
      </w:r>
    </w:p>
    <w:p>
      <w:pPr>
        <w:pStyle w:val="BodyText"/>
      </w:pPr>
      <w:r>
        <w:rPr>
          <w:b/>
          <w:bCs/>
        </w:rPr>
        <w:t xml:space="preserve">Publish the rule, not the inventory.</w:t>
      </w:r>
      <w:r>
        <w:t xml:space="preserve"> </w:t>
      </w:r>
      <w:r>
        <w:t xml:space="preserve">A register enumerating which controls are currently absent,</w:t>
      </w:r>
      <w:r>
        <w:t xml:space="preserve"> </w:t>
      </w:r>
      <w:r>
        <w:t xml:space="preserve">which are off by default, and what is holding each one safe is an operational document with a narrow</w:t>
      </w:r>
      <w:r>
        <w:t xml:space="preserve"> </w:t>
      </w:r>
      <w:r>
        <w:t xml:space="preserve">audience. Keep it. Do not publish it, and do not reconstruct it in generalized form -- a generalized</w:t>
      </w:r>
      <w:r>
        <w:t xml:space="preserve"> </w:t>
      </w:r>
      <w:r>
        <w:t xml:space="preserve">list of the places a class of software is typically weak is the same artifact with the names filed</w:t>
      </w:r>
      <w:r>
        <w:t xml:space="preserve"> </w:t>
      </w:r>
      <w:r>
        <w:t xml:space="preserve">off.</w:t>
      </w:r>
    </w:p>
    <w:p>
      <w:pPr>
        <w:pStyle w:val="BodyText"/>
      </w:pPr>
      <w:r>
        <w:rPr>
          <w:b/>
          <w:bCs/>
        </w:rPr>
        <w:t xml:space="preserve">Mark added practices as recommended, and say they add no blocking gate.</w:t>
      </w:r>
      <w:r>
        <w:t xml:space="preserve"> </w:t>
      </w:r>
      <w:r>
        <w:t xml:space="preserve">When you grow a standard,</w:t>
      </w:r>
      <w:r>
        <w:t xml:space="preserve"> </w:t>
      </w:r>
      <w:r>
        <w:t xml:space="preserve">state each addition's normative force explicitly and say in the same paragraph that it introduces no</w:t>
      </w:r>
      <w:r>
        <w:t xml:space="preserve"> </w:t>
      </w:r>
      <w:r>
        <w:t xml:space="preserve">new blocking release gate and weakens no existing requirement. Additions without that marking either</w:t>
      </w:r>
      <w:r>
        <w:t xml:space="preserve"> </w:t>
      </w:r>
      <w:r>
        <w:t xml:space="preserve">get treated as mandatory and stall adoption, or get ignored and quietly hollow out the document.</w:t>
      </w:r>
    </w:p>
    <w:p>
      <w:r>
        <w:pict>
          <v:rect style="width:0;height:1.5pt" o:hralign="center" o:hrstd="t" o:hr="t"/>
        </w:pict>
      </w:r>
    </w:p>
    <w:bookmarkEnd w:id="34"/>
    <w:bookmarkStart w:id="36" w:name="X77d27018b1fc78abbeced741403cd1fbcdfef52"/>
    <w:p>
      <w:pPr>
        <w:pStyle w:val="Heading2"/>
      </w:pPr>
      <w:r>
        <w:t xml:space="preserve">14. Independent external verification</w:t>
      </w:r>
    </w:p>
    <w:p>
      <w:pPr>
        <w:pStyle w:val="FirstParagraph"/>
      </w:pPr>
      <w:r>
        <w:t xml:space="preserve">Third-party source review, penetration testing and dynamic testing are the only controls an</w:t>
      </w:r>
      <w:r>
        <w:t xml:space="preserve"> </w:t>
      </w:r>
      <w:r>
        <w:t xml:space="preserve">internally-run pipeline cannot substitute for. Their absence caps what you can honestly claim, no</w:t>
      </w:r>
      <w:r>
        <w:t xml:space="preserve"> </w:t>
      </w:r>
      <w:r>
        <w:t xml:space="preserve">matter how good the automated layer is.</w:t>
      </w:r>
    </w:p>
    <w:p>
      <w:pPr>
        <w:pStyle w:val="BodyText"/>
      </w:pPr>
      <w:r>
        <w:t xml:space="preserve">Where the engagement has not happened, say so plainly and hold the gap under a dated signed</w:t>
      </w:r>
      <w:r>
        <w:t xml:space="preserve"> </w:t>
      </w:r>
      <w:r>
        <w:t xml:space="preserve">acceptance. Do not let a self-assessment read as verification, and do not omit the cost context. A</w:t>
      </w:r>
      <w:r>
        <w:t xml:space="preserve"> </w:t>
      </w:r>
      <w:r>
        <w:t xml:space="preserve">bare "not yet performed" with no explanation reads as negligence. But "not yet performed, and here is</w:t>
      </w:r>
      <w:r>
        <w:t xml:space="preserve"> </w:t>
      </w:r>
      <w:r>
        <w:t xml:space="preserve">the order of magnitude it would cost" reads as a funding constraint a reader can evaluate.</w:t>
      </w:r>
    </w:p>
    <w:p>
      <w:pPr>
        <w:pStyle w:val="BodyText"/>
      </w:pPr>
      <w:r>
        <w:rPr>
          <w:b/>
          <w:bCs/>
        </w:rPr>
        <w:t xml:space="preserve">Do not gate somebody else's deployment on your engagement.</w:t>
      </w:r>
      <w:r>
        <w:t xml:space="preserve"> </w:t>
      </w:r>
      <w:r>
        <w:t xml:space="preserve">For software an adopter self-hosts, the</w:t>
      </w:r>
      <w:r>
        <w:t xml:space="preserve"> </w:t>
      </w:r>
      <w:r>
        <w:t xml:space="preserve">decision to deploy and the assessment supporting it belong to the adopting organization. Record what</w:t>
      </w:r>
      <w:r>
        <w:t xml:space="preserve"> </w:t>
      </w:r>
      <w:r>
        <w:t xml:space="preserve">has and has not been independently verified; do not assert authority over a rollout you do not</w:t>
      </w:r>
      <w:r>
        <w:t xml:space="preserve"> </w:t>
      </w:r>
      <w:r>
        <w:t xml:space="preserve">control. This is a correction to an earlier version of this material, which stated the independent</w:t>
      </w:r>
      <w:r>
        <w:t xml:space="preserve"> </w:t>
      </w:r>
      <w:r>
        <w:t xml:space="preserve">review as a precondition for production exposure -- an over-reach for software the producer does not</w:t>
      </w:r>
      <w:r>
        <w:t xml:space="preserve"> </w:t>
      </w:r>
      <w:r>
        <w:t xml:space="preserve">operate.</w:t>
      </w:r>
    </w:p>
    <w:p>
      <w:pPr>
        <w:pStyle w:val="BodyText"/>
      </w:pPr>
      <w:r>
        <w:t xml:space="preserve">If you are running a formal assessment against a published verification standard, the method for it</w:t>
      </w:r>
      <w:r>
        <w:t xml:space="preserve"> </w:t>
      </w:r>
      <w:r>
        <w:t xml:space="preserve">is covered in</w:t>
      </w:r>
      <w:r>
        <w:t xml:space="preserve"> </w:t>
      </w: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.</w:t>
      </w:r>
      <w:r>
        <w:t xml:space="preserve"> </w:t>
      </w:r>
      <w:r>
        <w:t xml:space="preserve">That covers:</w:t>
      </w:r>
    </w:p>
    <w:p>
      <w:pPr>
        <w:pStyle w:val="Compact"/>
        <w:numPr>
          <w:ilvl w:val="0"/>
          <w:numId w:val="1015"/>
        </w:numPr>
      </w:pPr>
      <w:r>
        <w:t xml:space="preserve">verdict vocabulary</w:t>
      </w:r>
    </w:p>
    <w:p>
      <w:pPr>
        <w:pStyle w:val="Compact"/>
        <w:numPr>
          <w:ilvl w:val="0"/>
          <w:numId w:val="1015"/>
        </w:numPr>
      </w:pPr>
      <w:r>
        <w:t xml:space="preserve">why</w:t>
      </w:r>
      <w:r>
        <w:t xml:space="preserve"> </w:t>
      </w:r>
      <w:r>
        <w:rPr>
          <w:rStyle w:val="VerbatimChar"/>
        </w:rPr>
        <w:t xml:space="preserve">unverified</w:t>
      </w:r>
      <w:r>
        <w:t xml:space="preserve"> </w:t>
      </w:r>
      <w:r>
        <w:t xml:space="preserve">must never read as a pass</w:t>
      </w:r>
    </w:p>
    <w:p>
      <w:pPr>
        <w:pStyle w:val="Compact"/>
        <w:numPr>
          <w:ilvl w:val="0"/>
          <w:numId w:val="1015"/>
        </w:numPr>
      </w:pPr>
      <w:r>
        <w:t xml:space="preserve">evidence anchors a machine can re-check</w:t>
      </w:r>
    </w:p>
    <w:p>
      <w:pPr>
        <w:pStyle w:val="Compact"/>
        <w:numPr>
          <w:ilvl w:val="0"/>
          <w:numId w:val="1015"/>
        </w:numPr>
      </w:pPr>
      <w:r>
        <w:t xml:space="preserve">pinning the standard's corpus</w:t>
      </w:r>
    </w:p>
    <w:p>
      <w:pPr>
        <w:pStyle w:val="Compact"/>
        <w:numPr>
          <w:ilvl w:val="0"/>
          <w:numId w:val="1015"/>
        </w:numPr>
      </w:pPr>
      <w:r>
        <w:t xml:space="preserve">how to read a movement in a score</w:t>
      </w:r>
    </w:p>
    <w:p>
      <w:pPr>
        <w:pStyle w:val="FirstParagraph"/>
      </w:pPr>
      <w:r>
        <w:t xml:space="preserve">Do not build a second procedure beside it.</w:t>
      </w:r>
    </w:p>
    <w:p>
      <w:r>
        <w:pict>
          <v:rect style="width:0;height:1.5pt" o:hralign="center" o:hrstd="t" o:hr="t"/>
        </w:pict>
      </w:r>
    </w:p>
    <w:bookmarkEnd w:id="36"/>
    <w:bookmarkStart w:id="37" w:name="X4f33eab328c7dbe0d51f9c6ed4ce8a90fbee242"/>
    <w:p>
      <w:pPr>
        <w:pStyle w:val="Heading2"/>
      </w:pPr>
      <w:r>
        <w:t xml:space="preserve">15. The release gate</w:t>
      </w:r>
    </w:p>
    <w:p>
      <w:pPr>
        <w:pStyle w:val="FirstParagraph"/>
      </w:pPr>
      <w:r>
        <w:t xml:space="preserve">Codify the gate as an explicit pass or fail list rather than a judgment:</w:t>
      </w:r>
    </w:p>
    <w:p>
      <w:pPr>
        <w:pStyle w:val="Compact"/>
        <w:numPr>
          <w:ilvl w:val="0"/>
          <w:numId w:val="1016"/>
        </w:numPr>
      </w:pPr>
      <w:r>
        <w:t xml:space="preserve">Automated blocking checks passing on the exact commit being released.</w:t>
      </w:r>
    </w:p>
    <w:p>
      <w:pPr>
        <w:pStyle w:val="Compact"/>
        <w:numPr>
          <w:ilvl w:val="0"/>
          <w:numId w:val="1016"/>
        </w:numPr>
      </w:pPr>
      <w:r>
        <w:t xml:space="preserve">No unresolved high or critical findings.</w:t>
      </w:r>
    </w:p>
    <w:p>
      <w:pPr>
        <w:pStyle w:val="Compact"/>
        <w:numPr>
          <w:ilvl w:val="0"/>
          <w:numId w:val="1016"/>
        </w:numPr>
      </w:pPr>
      <w:r>
        <w:t xml:space="preserve">Current independent-review status, or a signed risk acceptance standing in for it.</w:t>
      </w:r>
    </w:p>
    <w:p>
      <w:pPr>
        <w:pStyle w:val="Compact"/>
        <w:numPr>
          <w:ilvl w:val="0"/>
          <w:numId w:val="1016"/>
        </w:numPr>
      </w:pPr>
      <w:r>
        <w:t xml:space="preserve">Updated evidence.</w:t>
      </w:r>
    </w:p>
    <w:p>
      <w:pPr>
        <w:pStyle w:val="Compact"/>
        <w:numPr>
          <w:ilvl w:val="0"/>
          <w:numId w:val="1016"/>
        </w:numPr>
      </w:pPr>
      <w:r>
        <w:t xml:space="preserve">A signed artifact with its component inventory and digest manifest attached to the tag.</w:t>
      </w:r>
    </w:p>
    <w:p>
      <w:pPr>
        <w:pStyle w:val="FirstParagraph"/>
      </w:pPr>
      <w:r>
        <w:t xml:space="preserve">Two constraints on reading it.</w:t>
      </w:r>
      <w:r>
        <w:t xml:space="preserve"> </w:t>
      </w:r>
      <w:r>
        <w:rPr>
          <w:b/>
          <w:bCs/>
        </w:rPr>
        <w:t xml:space="preserve">The gate must not lean on an unsigned acceptance</w:t>
      </w:r>
      <w:r>
        <w:t xml:space="preserve">, or it is not a</w:t>
      </w:r>
      <w:r>
        <w:t xml:space="preserve"> </w:t>
      </w:r>
      <w:r>
        <w:t xml:space="preserve">gate. And</w:t>
      </w:r>
      <w:r>
        <w:t xml:space="preserve"> </w:t>
      </w:r>
      <w:r>
        <w:rPr>
          <w:b/>
          <w:bCs/>
        </w:rPr>
        <w:t xml:space="preserve">no single row is the gate on its own</w:t>
      </w:r>
      <w:r>
        <w:t xml:space="preserve"> </w:t>
      </w:r>
      <w:r>
        <w:t xml:space="preserve">-- the composite is.</w:t>
      </w:r>
    </w:p>
    <w:p>
      <w:pPr>
        <w:pStyle w:val="BodyText"/>
      </w:pPr>
      <w:r>
        <w:t xml:space="preserve">One caveat belongs next to it permanently: "no unresolved high or critical" is only as honest as the</w:t>
      </w:r>
      <w:r>
        <w:t xml:space="preserve"> </w:t>
      </w:r>
      <w:r>
        <w:t xml:space="preserve">scanner baselines behind it. It says nothing if the baseline was set on a weak ruleset, or if advisory</w:t>
      </w:r>
      <w:r>
        <w:t xml:space="preserve"> </w:t>
      </w:r>
      <w:r>
        <w:t xml:space="preserve">jobs were miscounted as gating coverage. Verify enforcement from the blocking-job list, not from a</w:t>
      </w:r>
      <w:r>
        <w:t xml:space="preserve"> </w:t>
      </w:r>
      <w:r>
        <w:t xml:space="preserve">green badge -- see</w:t>
      </w:r>
      <w:r>
        <w:t xml:space="preserve"> </w:t>
      </w:r>
      <w:r>
        <w:rPr>
          <w:i/>
          <w:iCs/>
        </w:rPr>
        <w:t xml:space="preserve">A check that cannot fail is not a control</w:t>
      </w:r>
      <w:r>
        <w:t xml:space="preserve"> </w:t>
      </w:r>
      <w:r>
        <w:t xml:space="preserve">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Confirming the control plane is a separate pass from reading code, and it comes first.</w:t>
      </w:r>
      <w:r>
        <w:t xml:space="preserve"> </w:t>
      </w:r>
      <w:r>
        <w:t xml:space="preserve">For each</w:t>
      </w:r>
      <w:r>
        <w:t xml:space="preserve"> </w:t>
      </w:r>
      <w:r>
        <w:t xml:space="preserve">required check, confirm three things and read no source: that it exists, that it blocks rather than</w:t>
      </w:r>
      <w:r>
        <w:t xml:space="preserve"> </w:t>
      </w:r>
      <w:r>
        <w:t xml:space="preserve">advises, and that it was green on the exact commit being released. The release change's own pipeline</w:t>
      </w:r>
      <w:r>
        <w:t xml:space="preserve"> </w:t>
      </w:r>
      <w:r>
        <w:t xml:space="preserve">run is the control plane executing. Review the scanner suppression list explicitly rather than</w:t>
      </w:r>
      <w:r>
        <w:t xml:space="preserve"> </w:t>
      </w:r>
      <w:r>
        <w:t xml:space="preserve">accepting it, because a suppressed rule class is a control that has been turned off. Mark which</w:t>
      </w:r>
      <w:r>
        <w:t xml:space="preserve"> </w:t>
      </w:r>
      <w:r>
        <w:t xml:space="preserve">nominally-security jobs are advisory and do not count those as coverage. Only then spend line-by-line</w:t>
      </w:r>
      <w:r>
        <w:t xml:space="preserve"> </w:t>
      </w:r>
      <w:r>
        <w:t xml:space="preserve">reading on what the automated controls cannot cover.</w:t>
      </w:r>
    </w:p>
    <w:p>
      <w:r>
        <w:pict>
          <v:rect style="width:0;height:1.5pt" o:hralign="center" o:hrstd="t" o:hr="t"/>
        </w:pict>
      </w:r>
    </w:p>
    <w:bookmarkEnd w:id="37"/>
    <w:bookmarkStart w:id="38" w:name="X593c7e379bb24ca26d7dc5d68d1c7b921f44e70"/>
    <w:p>
      <w:pPr>
        <w:pStyle w:val="Heading2"/>
      </w:pPr>
      <w:r>
        <w:t xml:space="preserve">16. What you may claim</w:t>
      </w:r>
    </w:p>
    <w:p>
      <w:pPr>
        <w:pStyle w:val="FirstParagraph"/>
      </w:pPr>
      <w:r>
        <w:t xml:space="preserve">The register you have is</w:t>
      </w:r>
      <w:r>
        <w:t xml:space="preserve"> </w:t>
      </w:r>
      <w:r>
        <w:rPr>
          <w:b/>
          <w:bCs/>
        </w:rPr>
        <w:t xml:space="preserve">built to</w:t>
      </w:r>
      <w:r>
        <w:t xml:space="preserve">,</w:t>
      </w:r>
      <w:r>
        <w:t xml:space="preserve"> </w:t>
      </w:r>
      <w:r>
        <w:rPr>
          <w:b/>
          <w:bCs/>
        </w:rPr>
        <w:t xml:space="preserve">aligned with</w:t>
      </w:r>
      <w:r>
        <w:t xml:space="preserve">, and</w:t>
      </w:r>
      <w:r>
        <w:t xml:space="preserve"> </w:t>
      </w:r>
      <w:r>
        <w:rPr>
          <w:b/>
          <w:bCs/>
        </w:rPr>
        <w:t xml:space="preserve">self-assessed against</w:t>
      </w:r>
      <w:r>
        <w:t xml:space="preserve">, each backed by</w:t>
      </w:r>
      <w:r>
        <w:t xml:space="preserve"> </w:t>
      </w:r>
      <w:r>
        <w:t xml:space="preserve">evidence. You do not have</w:t>
      </w:r>
      <w:r>
        <w:t xml:space="preserve"> </w:t>
      </w:r>
      <w:r>
        <w:rPr>
          <w:b/>
          <w:bCs/>
        </w:rPr>
        <w:t xml:space="preserve">certified</w:t>
      </w:r>
      <w:r>
        <w:t xml:space="preserve">,</w:t>
      </w:r>
      <w:r>
        <w:t xml:space="preserve"> </w:t>
      </w:r>
      <w:r>
        <w:rPr>
          <w:b/>
          <w:bCs/>
        </w:rPr>
        <w:t xml:space="preserve">verified</w:t>
      </w:r>
      <w:r>
        <w:t xml:space="preserve">, or</w:t>
      </w:r>
      <w:r>
        <w:t xml:space="preserve"> </w:t>
      </w:r>
      <w:r>
        <w:rPr>
          <w:b/>
          <w:bCs/>
        </w:rPr>
        <w:t xml:space="preserve">compliant</w:t>
      </w:r>
      <w:r>
        <w:t xml:space="preserve">, and writing one of those is</w:t>
      </w:r>
      <w:r>
        <w:t xml:space="preserve"> </w:t>
      </w:r>
      <w:r>
        <w:t xml:space="preserve">the fastest way to have the whole page discounted. The general rule, with the honesty-state tagging</w:t>
      </w:r>
      <w:r>
        <w:t xml:space="preserve"> </w:t>
      </w:r>
      <w:r>
        <w:t xml:space="preserve">and the claims register that goes with it, is in</w:t>
      </w:r>
      <w:r>
        <w:t xml:space="preserve"> </w:t>
      </w:r>
      <w:hyperlink r:id="rId19">
        <w:r>
          <w:rPr>
            <w:rStyle w:val="Hyperlink"/>
          </w:rPr>
          <w:t xml:space="preserve">CI and standards</w:t>
        </w:r>
      </w:hyperlink>
      <w:r>
        <w:t xml:space="preserve">. Four things specific to a security claim: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State the attestation posture positively, with its scope named.</w:t>
      </w:r>
      <w:r>
        <w:t xml:space="preserve"> </w:t>
      </w:r>
      <w:r>
        <w:t xml:space="preserve">"This project attests that it</w:t>
      </w:r>
      <w:r>
        <w:t xml:space="preserve"> </w:t>
      </w:r>
      <w:r>
        <w:t xml:space="preserve">builds under this standard" is a claim you can support. "The output is independently audited" is</w:t>
      </w:r>
      <w:r>
        <w:t xml:space="preserve"> </w:t>
      </w:r>
      <w:r>
        <w:t xml:space="preserve">not, unless it is.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Say what the standard does not confer, structurally and near the top.</w:t>
      </w:r>
      <w:r>
        <w:t xml:space="preserve"> </w:t>
      </w:r>
      <w:r>
        <w:t xml:space="preserve">It confers no compliance,</w:t>
      </w:r>
      <w:r>
        <w:t xml:space="preserve"> </w:t>
      </w:r>
      <w:r>
        <w:t xml:space="preserve">certification, or fitness on the product, on you, or on an adopter, and it does not substitute for</w:t>
      </w:r>
      <w:r>
        <w:t xml:space="preserve"> </w:t>
      </w:r>
      <w:r>
        <w:t xml:space="preserve">an adopter's own assessment. That is a statement about scope, not a disclaimer.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Where you borrow discipline from a regime you are not subject to, say so.</w:t>
      </w:r>
      <w:r>
        <w:t xml:space="preserve"> </w:t>
      </w:r>
      <w:r>
        <w:t xml:space="preserve">Adopted by analogy and</w:t>
      </w:r>
      <w:r>
        <w:t xml:space="preserve"> </w:t>
      </w:r>
      <w:r>
        <w:t xml:space="preserve">voluntarily; producing the artifacts confers nothing.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Never restate another document's assurance-level target, count, or score.</w:t>
      </w:r>
      <w:r>
        <w:t xml:space="preserve"> </w:t>
      </w:r>
      <w:r>
        <w:t xml:space="preserve">Two documents that</w:t>
      </w:r>
      <w:r>
        <w:t xml:space="preserve"> </w:t>
      </w:r>
      <w:r>
        <w:t xml:space="preserve">each restate the other's target will eventually disagree, and both will look authoritative. Name the</w:t>
      </w:r>
      <w:r>
        <w:t xml:space="preserve"> </w:t>
      </w:r>
      <w:r>
        <w:t xml:space="preserve">record of record and link to it, so there is exactly one place that can be wrong. This is the</w:t>
      </w:r>
      <w:r>
        <w:t xml:space="preserve"> </w:t>
      </w:r>
      <w:r>
        <w:t xml:space="preserve">state-it-once rule applied to the one class of fact where being wrong is most expensive.</w:t>
      </w:r>
    </w:p>
    <w:p>
      <w:pPr>
        <w:pStyle w:val="FirstParagraph"/>
      </w:pPr>
      <w:r>
        <w:rPr>
          <w:b/>
          <w:bCs/>
        </w:rPr>
        <w:t xml:space="preserve">Cite a proposed requirement as proposed.</w:t>
      </w:r>
      <w:r>
        <w:t xml:space="preserve"> </w:t>
      </w:r>
      <w:r>
        <w:t xml:space="preserve">Where a standard or regulation is under revision, a draft</w:t>
      </w:r>
      <w:r>
        <w:t xml:space="preserve"> </w:t>
      </w:r>
      <w:r>
        <w:t xml:space="preserve">that has not been finalised is never a current requirement, and the frame is "if finalised" every time</w:t>
      </w:r>
      <w:r>
        <w:t xml:space="preserve"> </w:t>
      </w:r>
      <w:r>
        <w:t xml:space="preserve">it appears. Record the date you last checked its status -- that check is what goes stale, not the</w:t>
      </w:r>
      <w:r>
        <w:t xml:space="preserve"> </w:t>
      </w:r>
      <w:r>
        <w:t xml:space="preserve">citation.</w:t>
      </w:r>
    </w:p>
    <w:p>
      <w:r>
        <w:pict>
          <v:rect style="width:0;height:1.5pt" o:hralign="center" o:hrstd="t" o:hr="t"/>
        </w:pict>
      </w:r>
    </w:p>
    <w:bookmarkEnd w:id="38"/>
    <w:bookmarkStart w:id="39" w:name="in-one-table"/>
    <w:p>
      <w:pPr>
        <w:pStyle w:val="Heading2"/>
      </w:pPr>
      <w:r>
        <w:t xml:space="preserve">In one table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When</w:t>
            </w:r>
          </w:p>
        </w:tc>
        <w:tc>
          <w:tcPr/>
          <w:p>
            <w:pPr>
              <w:pStyle w:val="Compact"/>
            </w:pPr>
            <w:r>
              <w:t xml:space="preserve">Rule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Starting</w:t>
            </w:r>
          </w:p>
        </w:tc>
        <w:tc>
          <w:tcPr/>
          <w:p>
            <w:pPr>
              <w:pStyle w:val="Compact"/>
            </w:pPr>
            <w:r>
              <w:t xml:space="preserve">Write the producer-versus-operator split before claiming any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Threat model each interface before the build; name a mitigation per ingress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Designing</w:t>
            </w:r>
          </w:p>
        </w:tc>
        <w:tc>
          <w:tcPr/>
          <w:p>
            <w:pPr>
              <w:pStyle w:val="Compact"/>
            </w:pPr>
            <w:r>
              <w:t xml:space="preserve">At an execution boundary, check every caller reaches it, not the documented 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Coding</w:t>
            </w:r>
          </w:p>
        </w:tc>
        <w:tc>
          <w:tcPr/>
          <w:p>
            <w:pPr>
              <w:pStyle w:val="Compact"/>
            </w:pPr>
            <w:r>
              <w:t xml:space="preserve">Validate at ingress, parameterise every query, confine every path, fail closed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Self-review is a documented deviation, not a satisfied control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Reviewing</w:t>
            </w:r>
          </w:p>
        </w:tc>
        <w:tc>
          <w:tcPr/>
          <w:p>
            <w:pPr>
              <w:pStyle w:val="Compact"/>
            </w:pPr>
            <w:r>
              <w:t xml:space="preserve">Name the compensating set and the event that ends the deviation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Coverage is the blocking checks that run on the change, not the tool count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A clean run is a start condition for red-on-regression, never a certificate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Fire the failure class at the gate before crediting its green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Gating</w:t>
            </w:r>
          </w:p>
        </w:tc>
        <w:tc>
          <w:tcPr/>
          <w:p>
            <w:pPr>
              <w:pStyle w:val="Compact"/>
            </w:pPr>
            <w:r>
              <w:t xml:space="preserve">Encode a control as one shared check across sibling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Secure by default; every insecure posture is a named, audited, fail-closed opt-in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Configuring</w:t>
            </w:r>
          </w:p>
        </w:tc>
        <w:tc>
          <w:tcPr/>
          <w:p>
            <w:pPr>
              <w:pStyle w:val="Compact"/>
            </w:pPr>
            <w:r>
              <w:t xml:space="preserve">Off-by-default and fail-closed are different states -- describe them apart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Strongest mechanism the peer supports, recorded per connection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Authenticating</w:t>
            </w:r>
          </w:p>
        </w:tc>
        <w:tc>
          <w:tcPr/>
          <w:p>
            <w:pPr>
              <w:pStyle w:val="Compact"/>
            </w:pPr>
            <w:r>
              <w:t xml:space="preserve">No long-lived secret in a file; no cleartext directory bind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Logging</w:t>
            </w:r>
          </w:p>
        </w:tc>
        <w:tc>
          <w:tcPr/>
          <w:p>
            <w:pPr>
              <w:pStyle w:val="Compact"/>
            </w:pPr>
            <w:r>
              <w:t xml:space="preserve">Append-only, hash-chained, actor-attributed; no secrets or sensitive data at info level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Short-lived workflow-bound publishing credentials, paired with an attestation over the digest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Publish a signed digest manifest and document the offline verification path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 component inventory answers "do we ship X" -- it is not tamper detection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Archive the artifact, its build inputs, and its inventory together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Releasing</w:t>
            </w:r>
          </w:p>
        </w:tc>
        <w:tc>
          <w:tcPr/>
          <w:p>
            <w:pPr>
              <w:pStyle w:val="Compact"/>
            </w:pPr>
            <w:r>
              <w:t xml:space="preserve">Verify the published artifact after release; what you built is not what shipped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An in-process integrity check detects accidents, never a privileged attacker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Operator-side controls are documented and recommended, never claimed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Hardening</w:t>
            </w:r>
          </w:p>
        </w:tc>
        <w:tc>
          <w:tcPr/>
          <w:p>
            <w:pPr>
              <w:pStyle w:val="Compact"/>
            </w:pPr>
            <w:r>
              <w:t xml:space="preserve">Roll out a blocking verification control in audit mode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Responding</w:t>
            </w:r>
          </w:p>
        </w:tc>
        <w:tc>
          <w:tcPr/>
          <w:p>
            <w:pPr>
              <w:pStyle w:val="Compact"/>
            </w:pPr>
            <w:r>
              <w:t xml:space="preserve">Rehearse the response program end to end; state where each clock starts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Dated and signed, with a trigger that voids it. Unsigned is an open gap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Accepting risk</w:t>
            </w:r>
          </w:p>
        </w:tc>
        <w:tc>
          <w:tcPr/>
          <w:p>
            <w:pPr>
              <w:pStyle w:val="Compact"/>
            </w:pPr>
            <w:r>
              <w:t xml:space="preserve">Publish the rule, not the inventory of what is currently 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The gate is a list with a defined failure mode, and no single row is the gate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Shipping</w:t>
            </w:r>
          </w:p>
        </w:tc>
        <w:tc>
          <w:tcPr/>
          <w:p>
            <w:pPr>
              <w:pStyle w:val="Compact"/>
            </w:pPr>
            <w:r>
              <w:t xml:space="preserve">Confirm the control plane -- present, blocking, green on this commit -- before reading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Built to, aligned with, self-assessed against. Never certified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Claiming</w:t>
            </w:r>
          </w:p>
        </w:tc>
        <w:tc>
          <w:tcPr/>
          <w:p>
            <w:pPr>
              <w:pStyle w:val="Compact"/>
            </w:pPr>
            <w:r>
              <w:t xml:space="preserve">Never restate another document's target or score; link to the record of record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Start w:id="40" w:name="adapting-this-to-your-project"/>
    <w:p>
      <w:pPr>
        <w:pStyle w:val="Heading2"/>
      </w:pPr>
      <w:r>
        <w:t xml:space="preserve">Adapting this to your project</w:t>
      </w:r>
    </w:p>
    <w:p>
      <w:pPr>
        <w:pStyle w:val="FirstParagraph"/>
      </w:pPr>
      <w:r>
        <w:rPr>
          <w:b/>
          <w:bCs/>
        </w:rPr>
        <w:t xml:space="preserve">Change freely: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section set.</w:t>
      </w:r>
      <w:r>
        <w:t xml:space="preserve"> </w:t>
      </w:r>
      <w:r>
        <w:t xml:space="preserve">Drop what you do not have. A project with no network interfaces does not need</w:t>
      </w:r>
      <w:r>
        <w:t xml:space="preserve"> </w:t>
      </w:r>
      <w:r>
        <w:t xml:space="preserve">section 8, and saying so beats leaving an empty heading that reads as an unowned control.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authentication hierarchy.</w:t>
      </w:r>
      <w:r>
        <w:t xml:space="preserve"> </w:t>
      </w:r>
      <w:r>
        <w:t xml:space="preserve">It is ordered by what a peer system can support, and yours will</w:t>
      </w:r>
      <w:r>
        <w:t xml:space="preserve"> </w:t>
      </w:r>
      <w:r>
        <w:t xml:space="preserve">differ. Keep the property -- strongest available, recorded per connection, weak ones as an explicit</w:t>
      </w:r>
      <w:r>
        <w:t xml:space="preserve"> </w:t>
      </w:r>
      <w:r>
        <w:t xml:space="preserve">short list -- and replace the mechanisms.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remediation windows.</w:t>
      </w:r>
      <w:r>
        <w:t xml:space="preserve"> </w:t>
      </w:r>
      <w:r>
        <w:t xml:space="preserve">There is no validated number. Set yours from your own capacity, record</w:t>
      </w:r>
      <w:r>
        <w:t xml:space="preserve"> </w:t>
      </w:r>
      <w:r>
        <w:t xml:space="preserve">them where a reporter can read them, and label them project-set.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Everything platform-specific.</w:t>
      </w:r>
      <w:r>
        <w:t xml:space="preserve"> </w:t>
      </w:r>
      <w:r>
        <w:t xml:space="preserve">Managed service identities, transparency logs, admission control</w:t>
      </w:r>
      <w:r>
        <w:t xml:space="preserve"> </w:t>
      </w:r>
      <w:r>
        <w:t xml:space="preserve">and integrity monitoring all have different names and different guarantees per platform. Name the</w:t>
      </w:r>
      <w:r>
        <w:t xml:space="preserve"> </w:t>
      </w:r>
      <w:r>
        <w:t xml:space="preserve">one you use rather than implying the pattern is universal.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The adoption order.</w:t>
      </w:r>
      <w:r>
        <w:t xml:space="preserve"> </w:t>
      </w:r>
      <w:r>
        <w:t xml:space="preserve">Sections 1, 5 and 13 are the cheapest and the highest-leverage; after those,</w:t>
      </w:r>
      <w:r>
        <w:t xml:space="preserve"> </w:t>
      </w:r>
      <w:r>
        <w:t xml:space="preserve">take whatever your riskiest surface demands.</w:t>
      </w:r>
    </w:p>
    <w:p>
      <w:pPr>
        <w:pStyle w:val="FirstParagraph"/>
      </w:pPr>
      <w:r>
        <w:rPr>
          <w:b/>
          <w:bCs/>
        </w:rPr>
        <w:t xml:space="preserve">Do not weaken: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ownership split, in either direction.</w:t>
      </w:r>
      <w:r>
        <w:t xml:space="preserve"> </w:t>
      </w:r>
      <w:r>
        <w:t xml:space="preserve">Claiming an operator-side control is over-reach.</w:t>
      </w:r>
      <w:r>
        <w:t xml:space="preserve"> </w:t>
      </w:r>
      <w:r>
        <w:t xml:space="preserve">Pushing a producer-side control onto the operator is abdication.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unwaivable set.</w:t>
      </w:r>
      <w:r>
        <w:t xml:space="preserve"> </w:t>
      </w:r>
      <w:r>
        <w:t xml:space="preserve">Static analysis, dependency analysis and secret scanning block, and an</w:t>
      </w:r>
      <w:r>
        <w:t xml:space="preserve"> </w:t>
      </w:r>
      <w:r>
        <w:t xml:space="preserve">author cannot wave their own change past them. The moment one becomes waivable it stops being a</w:t>
      </w:r>
      <w:r>
        <w:t xml:space="preserve"> </w:t>
      </w:r>
      <w:r>
        <w:t xml:space="preserve">control and becomes a preference.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deviation format.</w:t>
      </w:r>
      <w:r>
        <w:t xml:space="preserve"> </w:t>
      </w:r>
      <w:r>
        <w:t xml:space="preserve">Dropping the date makes it unageable; dropping the trigger makes it</w:t>
      </w:r>
      <w:r>
        <w:t xml:space="preserve"> </w:t>
      </w:r>
      <w:r>
        <w:t xml:space="preserve">permanent; dropping the signature makes it an open gap. All three fields or none of it counts.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claim register.</w:t>
      </w:r>
      <w:r>
        <w:t xml:space="preserve"> </w:t>
      </w:r>
      <w:r>
        <w:t xml:space="preserve">"Certified" is not a stronger synonym for "self-assessed against". It is a</w:t>
      </w:r>
      <w:r>
        <w:t xml:space="preserve"> </w:t>
      </w:r>
      <w:r>
        <w:t xml:space="preserve">different and false statement, and it is the one a reader will check.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The honest limit next to each control.</w:t>
      </w:r>
      <w:r>
        <w:t xml:space="preserve"> </w:t>
      </w:r>
      <w:r>
        <w:t xml:space="preserve">Each of these is a compensating control resting on a</w:t>
      </w:r>
      <w:r>
        <w:t xml:space="preserve"> </w:t>
      </w:r>
      <w:r>
        <w:t xml:space="preserve">false premise: an in-process integrity check that is described without the bootstrap-trust limit, a</w:t>
      </w:r>
      <w:r>
        <w:t xml:space="preserve"> </w:t>
      </w:r>
      <w:r>
        <w:t xml:space="preserve">component inventory described as tamper detection, or a self-assessment described as verification.</w:t>
      </w:r>
      <w:r>
        <w:t xml:space="preserve"> </w:t>
      </w:r>
      <w:r>
        <w:t xml:space="preserve">The next person to touch it reasons from your description rather than from the code.</w:t>
      </w:r>
    </w:p>
    <w:p>
      <w:r>
        <w:pict>
          <v:rect style="width:0;height:1.5pt" o:hralign="center" o:hrstd="t" o:hr="t"/>
        </w:pict>
      </w:r>
    </w:p>
    <w:bookmarkEnd w:id="40"/>
    <w:bookmarkStart w:id="43" w:name="related"/>
    <w:p>
      <w:pPr>
        <w:pStyle w:val="Heading2"/>
      </w:pPr>
      <w:r>
        <w:t xml:space="preserve">Related</w:t>
      </w:r>
    </w:p>
    <w:p>
      <w:pPr>
        <w:pStyle w:val="Compact"/>
        <w:numPr>
          <w:ilvl w:val="0"/>
          <w:numId w:val="1020"/>
        </w:numPr>
      </w:pPr>
      <w:hyperlink r:id="rId19">
        <w:r>
          <w:rPr>
            <w:rStyle w:val="Hyperlink"/>
          </w:rPr>
          <w:t xml:space="preserve">CI and standards</w:t>
        </w:r>
      </w:hyperlink>
      <w:r>
        <w:t xml:space="preserve"> </w:t>
      </w:r>
      <w:r>
        <w:t xml:space="preserve">-- blocking versus advisory coverage, receipts, claim</w:t>
      </w:r>
      <w:r>
        <w:t xml:space="preserve"> </w:t>
      </w:r>
      <w:r>
        <w:t xml:space="preserve">honesty, gate design, and the general metric evidence this document does not restate</w:t>
      </w:r>
    </w:p>
    <w:p>
      <w:pPr>
        <w:pStyle w:val="Compact"/>
        <w:numPr>
          <w:ilvl w:val="0"/>
          <w:numId w:val="1020"/>
        </w:numPr>
      </w:pPr>
      <w:hyperlink r:id="rId23">
        <w:r>
          <w:rPr>
            <w:rStyle w:val="Hyperlink"/>
          </w:rPr>
          <w:t xml:space="preserve">The leak gate</w:t>
        </w:r>
      </w:hyperlink>
      <w:r>
        <w:t xml:space="preserve"> </w:t>
      </w:r>
      <w:r>
        <w:t xml:space="preserve">-- fail-closed secret and forbidden-content scanning, and the three</w:t>
      </w:r>
      <w:r>
        <w:t xml:space="preserve"> </w:t>
      </w:r>
      <w:r>
        <w:t xml:space="preserve">ways a scanner lies</w:t>
      </w:r>
    </w:p>
    <w:p>
      <w:pPr>
        <w:pStyle w:val="Compact"/>
        <w:numPr>
          <w:ilvl w:val="0"/>
          <w:numId w:val="1020"/>
        </w:numPr>
      </w:pPr>
      <w:hyperlink r:id="rId35">
        <w:r>
          <w:rPr>
            <w:rStyle w:val="Hyperlink"/>
          </w:rPr>
          <w:t xml:space="preserve">Running a large security-standard assessment with AI agents</w:t>
        </w:r>
      </w:hyperlink>
      <w:r>
        <w:t xml:space="preserve"> </w:t>
      </w:r>
      <w:r>
        <w:t xml:space="preserve">-- verdict</w:t>
      </w:r>
      <w:r>
        <w:t xml:space="preserve"> </w:t>
      </w:r>
      <w:r>
        <w:t xml:space="preserve">vocabulary, evidence anchors, corpus pinning, and reading a movement in a score</w:t>
      </w:r>
    </w:p>
    <w:p>
      <w:pPr>
        <w:pStyle w:val="Compact"/>
        <w:numPr>
          <w:ilvl w:val="0"/>
          <w:numId w:val="1020"/>
        </w:numPr>
      </w:pPr>
      <w:hyperlink r:id="rId41">
        <w:r>
          <w:rPr>
            <w:rStyle w:val="Hyperlink"/>
          </w:rPr>
          <w:t xml:space="preserve">Case study: auditing a multi-session estate as one system</w:t>
        </w:r>
      </w:hyperlink>
      <w:r>
        <w:t xml:space="preserve"> </w:t>
      </w:r>
      <w:r>
        <w:t xml:space="preserve">-- proving</w:t>
      </w:r>
      <w:r>
        <w:t xml:space="preserve"> </w:t>
      </w:r>
      <w:r>
        <w:t xml:space="preserve">a fix by deliberate mutation of the shipped artifact</w:t>
      </w:r>
    </w:p>
    <w:p>
      <w:pPr>
        <w:pStyle w:val="Compact"/>
        <w:numPr>
          <w:ilvl w:val="0"/>
          <w:numId w:val="1020"/>
        </w:numPr>
      </w:pPr>
      <w:hyperlink r:id="rId42">
        <w:r>
          <w:rPr>
            <w:rStyle w:val="Hyperlink"/>
          </w:rPr>
          <w:t xml:space="preserve">Tips and tricks</w:t>
        </w:r>
      </w:hyperlink>
      <w:r>
        <w:t xml:space="preserve"> </w:t>
      </w:r>
      <w:r>
        <w:t xml:space="preserve">-- section 4 on writing a guardrail, section 5 on measuring</w:t>
      </w:r>
      <w:r>
        <w:t xml:space="preserve"> </w:t>
      </w:r>
      <w:r>
        <w:t xml:space="preserve">whether it works</w:t>
      </w:r>
    </w:p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5" Target="../ASVS-ASSESSMENT.md" TargetMode="External" /><Relationship Type="http://schemas.openxmlformats.org/officeDocument/2006/relationships/hyperlink" Id="rId41" Target="../CASE-STUDY-drift-audit.md" TargetMode="External" /><Relationship Type="http://schemas.openxmlformats.org/officeDocument/2006/relationships/hyperlink" Id="rId19" Target="../CI-AND-STANDARDS.md" TargetMode="External" /><Relationship Type="http://schemas.openxmlformats.org/officeDocument/2006/relationships/hyperlink" Id="rId23" Target="../LEAK-GATE.md" TargetMode="External" /><Relationship Type="http://schemas.openxmlformats.org/officeDocument/2006/relationships/hyperlink" Id="rId42" Target="../TIPS-AND-TRICKS.md" TargetMode="External" /><Relationship Type="http://schemas.openxmlformats.org/officeDocument/2006/relationships/hyperlink" Id="rId21" Target="CODE-QUALITY.md#the-evidence-and-the-hedge-each-citation-must-carry" TargetMode="External" /><Relationship Type="http://schemas.openxmlformats.org/officeDocument/2006/relationships/hyperlink" Id="rId11" Target="OVERVIEW.md#the-files" TargetMode="External" /><Relationship Type="http://schemas.openxmlformats.org/officeDocument/2006/relationships/hyperlink" Id="rId9" Target="https://raw.githubusercontent.com/wshallwshall/claude-multisession/main/docs/standards/SECURE-DEVELOPMENT.md" TargetMode="External" /><Relationship Type="http://schemas.openxmlformats.org/officeDocument/2006/relationships/hyperlink" Id="rId10" Target="https://raw.githubusercontent.com/wshallwshall/claude-multisession/main/docs/standards/word/SECURE-DEVELOPMENT.doc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2026-08-06T03:09:50Z</dcterms:created>
  <dcterms:modified xsi:type="dcterms:W3CDTF">2026-08-06T03:09:50Z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