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Two directions, one document.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You import code you did not write, cannot fully audit, and that changes underneath you.</w:t>
      </w:r>
      <w:r>
        <w:t xml:space="preserve"> </w:t>
      </w:r>
      <w:r>
        <w:t xml:space="preserve">How do you control that without reading it?</w:t>
      </w:r>
    </w:p>
    <w:p>
      <w:pPr>
        <w:pStyle w:val="BodyText"/>
      </w:pPr>
      <w:r>
        <w:rPr>
          <w:b/>
          <w:bCs/>
        </w:rPr>
        <w:t xml:space="preserve">Outbound.</w:t>
      </w:r>
      <w:r>
        <w:t xml:space="preserve"> </w:t>
      </w:r>
      <w:r>
        <w:t xml:space="preserve">You publish a build that other people install. How do they know it is the thing you</w:t>
      </w:r>
      <w:r>
        <w:t xml:space="preserve"> </w:t>
      </w:r>
      <w:r>
        <w:t xml:space="preserve">meant to send, and how do you know it contains only what you intended?</w:t>
      </w:r>
    </w:p>
    <w:p>
      <w:pPr>
        <w:pStyle w:val="BodyText"/>
      </w:pPr>
      <w:r>
        <w:t xml:space="preserve">Both halves share a shape. The honest answer in each is not "review it harder". It is a small number</w:t>
      </w:r>
      <w:r>
        <w:t xml:space="preserve"> </w:t>
      </w:r>
      <w:r>
        <w:t xml:space="preserve">of machine-enforced controls, plus human attention spent at two or three specific moments rather</w:t>
      </w:r>
      <w:r>
        <w:t xml:space="preserve"> </w:t>
      </w:r>
      <w:r>
        <w:t xml:space="preserve">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The controls below manage</w:t>
      </w:r>
      <w:r>
        <w:t xml:space="preserve"> </w:t>
      </w:r>
      <w:r>
        <w:t xml:space="preserve">third-party code as the black box it is -- identify, vet at adoption, test at your own boundary,</w:t>
      </w:r>
      <w:r>
        <w:t xml:space="preserve"> </w:t>
      </w:r>
      <w:r>
        <w:t xml:space="preserve">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moments: adoption and each version bump.</w:t>
      </w:r>
      <w:r>
        <w:t xml:space="preserve"> </w:t>
      </w:r>
      <w:r>
        <w:t xml:space="preserve">A few minutes of</w:t>
      </w:r>
      <w:r>
        <w:t xml:space="preserve"> </w:t>
      </w:r>
      <w:r>
        <w:t xml:space="preserve">provenance work when you add a dependency, a changelog-and-lock-delta read when you bump it.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Imports suggested by an AI coding</w:t>
      </w:r>
      <w:r>
        <w:t xml:space="preserve"> </w:t>
      </w:r>
      <w:r>
        <w:t xml:space="preserve">assistant make plausible-but-fake names a routine hazard rather than an exotic one, and the same</w:t>
      </w:r>
      <w:r>
        <w:t xml:space="preserve"> </w:t>
      </w:r>
      <w:r>
        <w:t xml:space="preserve">check that 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artifact. An adopter can</w:t>
      </w:r>
      <w:r>
        <w:t xml:space="preserve"> </w:t>
      </w:r>
      <w:r>
        <w:t xml:space="preserve">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at</w:t>
      </w:r>
      <w:r>
        <w:t xml:space="preserve"> </w:t>
      </w:r>
      <w:hyperlink r:id="rId20">
        <w:r>
          <w:rPr>
            <w:rStyle w:val="Hyperlink"/>
          </w:rPr>
          <w:t xml:space="preserve">Reject code you cannot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 -- 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5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5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5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6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6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6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7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7"/>
        </w:numPr>
      </w:pPr>
      <w:r>
        <w:t xml:space="preserve">authentication required</w:t>
      </w:r>
    </w:p>
    <w:p>
      <w:pPr>
        <w:pStyle w:val="Compact"/>
        <w:numPr>
          <w:ilvl w:val="0"/>
          <w:numId w:val="1007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7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8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8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8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9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9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9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0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0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0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0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0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2026-08-06T10:54:06Z</dcterms:created>
  <dcterms:modified xsi:type="dcterms:W3CDTF">2026-08-06T10:54:06Z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