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deliverable is five artifacts, not five documents read.</w:t>
      </w:r>
      <w:r>
        <w:t xml:space="preserve"> </w:t>
      </w:r>
      <w:r>
        <w:t xml:space="preserve">A marked baseline worksheet, a</w:t>
      </w:r>
      <w:r>
        <w:t xml:space="preserve"> </w:t>
      </w:r>
      <w:r>
        <w:t xml:space="preserve">deviations register, a three-item queue, a set of checks each carrying the date somebody last</w:t>
      </w:r>
      <w:r>
        <w:t xml:space="preserve"> </w:t>
      </w:r>
      <w:r>
        <w:t xml:space="preserve">watched it refuse something, and a project instruction file that references the other four. Each one</w:t>
      </w:r>
      <w:r>
        <w:t xml:space="preserve"> </w:t>
      </w:r>
      <w:r>
        <w:t xml:space="preserve">either exists or it does not, which is what lets somebody other than you check whether adoption</w:t>
      </w:r>
      <w:r>
        <w:t xml:space="preserve"> </w:t>
      </w:r>
      <w:r>
        <w:t xml:space="preserve">happened.</w:t>
      </w:r>
    </w:p>
    <w:p>
      <w:pPr>
        <w:pStyle w:val="BodyText"/>
      </w:pPr>
      <w:r>
        <w:rPr>
          <w:b/>
          <w:bCs/>
        </w:rPr>
        <w:t xml:space="preserve">Do not assume you start from zero.</w:t>
      </w:r>
      <w:r>
        <w:t xml:space="preserve"> </w:t>
      </w:r>
      <w:r>
        <w:t xml:space="preserve">A team that reviews changes, runs a linter, keeps secrets out</w:t>
      </w:r>
      <w:r>
        <w:t xml:space="preserve"> </w:t>
      </w:r>
      <w:r>
        <w:t xml:space="preserve">of the repository and pins some dependencies already satisfies parts of four of these documents.</w:t>
      </w:r>
      <w:r>
        <w:t xml:space="preserve"> </w:t>
      </w:r>
      <w:r>
        <w:t xml:space="preserve">What you have is usually a weaker form of a named rule, so the opening pass produces a short list of</w:t>
      </w:r>
      <w:r>
        <w:t xml:space="preserve"> </w:t>
      </w:r>
      <w:r>
        <w:t xml:space="preserve">upgrades rather than a build plan -- and that pass is read-only. It builds nothing, on purpose.</w:t>
      </w:r>
    </w:p>
    <w:p>
      <w:pPr>
        <w:pStyle w:val="BodyText"/>
      </w:pPr>
      <w:r>
        <w:rPr>
          <w:b/>
          <w:bCs/>
        </w:rPr>
        <w:t xml:space="preserve">Sequence by what enables what, not by risk and ease.</w:t>
      </w:r>
      <w:r>
        <w:t xml:space="preserve"> </w:t>
      </w:r>
      <w:r>
        <w:t xml:space="preserve">Two people can rank the same two controls</w:t>
      </w:r>
      <w:r>
        <w:t xml:space="preserve"> </w:t>
      </w:r>
      <w:r>
        <w:t xml:space="preserve">by risk and neither can be shown wrong, so such a ranking can only be overruled, never reviewed.</w:t>
      </w:r>
      <w:r>
        <w:t xml:space="preserve"> </w:t>
      </w:r>
      <w:r>
        <w:t xml:space="preserve">What-enables-what is checkable: you can be shown to have made a check blocking before anything</w:t>
      </w:r>
      <w:r>
        <w:t xml:space="preserve"> </w:t>
      </w:r>
      <w:r>
        <w:t xml:space="preserve">recorded what it examined, or to have written a rule about "restricted data" before anything defined</w:t>
      </w:r>
      <w:r>
        <w:t xml:space="preserve"> </w:t>
      </w:r>
      <w:r>
        <w:t xml:space="preserve">the term. It is also why instrumentation comes before ranking --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t xml:space="preserve">Two things hold at every step. A blocking row nobody has watched refuse anything is</w:t>
      </w:r>
      <w:r>
        <w:t xml:space="preserve"> </w:t>
      </w:r>
      <w:r>
        <w:t xml:space="preserve">indistinguishable from one that cannot refuse anything. And tailoring is expected where silent</w:t>
      </w:r>
      <w:r>
        <w:t xml:space="preserve"> </w:t>
      </w:r>
      <w:r>
        <w:t xml:space="preserve">tailoring is not, because a control that quietly left the set reads exactly like a control nobody</w:t>
      </w:r>
      <w:r>
        <w:t xml:space="preserve"> </w:t>
      </w:r>
      <w:r>
        <w:t xml:space="preserve">got to.</w:t>
      </w:r>
    </w:p>
    <w:p>
      <w:pPr>
        <w:pStyle w:val="BodyText"/>
      </w:pPr>
      <w:r>
        <w:rPr>
          <w:b/>
          <w:bCs/>
        </w:rPr>
        <w:t xml:space="preserve">None of it confers anything</w:t>
      </w:r>
      <w:r>
        <w:t xml:space="preserve"> </w:t>
      </w:r>
      <w:r>
        <w:t xml:space="preserve">-- no certification and no badge, for you or for anyone adopting</w:t>
      </w:r>
      <w:r>
        <w:t xml:space="preserve"> </w:t>
      </w:r>
      <w:r>
        <w:t xml:space="preserve">your software. The deviations register records decisions you made; it is not evidence of compliance</w:t>
      </w:r>
      <w:r>
        <w:t xml:space="preserve"> </w:t>
      </w:r>
      <w:r>
        <w:t xml:space="preserve">with anything.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"Scanner posture: what blocks, what advises, what may never</w:t>
      </w:r>
      <w:r>
        <w:rPr>
          <w:i/>
          <w:iCs/>
        </w:rPr>
        <w:t xml:space="preserve"> </w:t>
      </w:r>
      <w:r>
        <w:rPr>
          <w:i/>
          <w:iCs/>
        </w:rPr>
        <w:t xml:space="preserve">be waived"</w:t>
      </w:r>
      <w:r>
        <w:t xml:space="preserve">, and its subheading</w:t>
      </w:r>
      <w:r>
        <w:t xml:space="preserve"> </w:t>
      </w:r>
      <w:r>
        <w:rPr>
          <w:i/>
          <w:iCs/>
        </w:rPr>
        <w:t xml:space="preserve">"What must block, and may not be waived"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"Shared</w:t>
      </w:r>
      <w:r>
        <w:rPr>
          <w:i/>
          <w:iCs/>
        </w:rPr>
        <w:t xml:space="preserve"> </w:t>
      </w:r>
      <w:r>
        <w:rPr>
          <w:i/>
          <w:iCs/>
        </w:rPr>
        <w:t xml:space="preserve">responsibility: write the split down first"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 (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</w:t>
      </w:r>
      <w:r>
        <w:rPr>
          <w:i/>
          <w:iCs/>
        </w:rPr>
        <w:t xml:space="preserve"> </w:t>
      </w:r>
      <w:r>
        <w:rPr>
          <w:i/>
          <w:iCs/>
        </w:rPr>
        <w:t xml:space="preserve">the 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1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r>
        <w:rPr>
          <w:i/>
          <w:iCs/>
        </w:rPr>
        <w:t xml:space="preserve">"The order</w:t>
      </w:r>
      <w:r>
        <w:rPr>
          <w:i/>
          <w:iCs/>
        </w:rPr>
        <w:t xml:space="preserve"> </w:t>
      </w:r>
      <w:r>
        <w:rPr>
          <w:i/>
          <w:iCs/>
        </w:rPr>
        <w:t xml:space="preserve">to read them in"</w:t>
      </w:r>
      <w:r>
        <w:t xml:space="preserve">. That section tells you what to read; this page tells you what to do with it.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2"/>
    <w:bookmarkStart w:id="25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"Three additions specific to a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posture"</w:t>
      </w:r>
      <w:r>
        <w:t xml:space="preserve">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Secrets and repository hygiene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5"/>
    <w:bookmarkStart w:id="29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The other two</w:t>
      </w:r>
      <w:r>
        <w:t xml:space="preserve"> </w:t>
      </w:r>
      <w:r>
        <w:t xml:space="preserve">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7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 satisfied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control"</w:t>
      </w:r>
      <w:r>
        <w:t xml:space="preserve">, and in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 what it does</w:t>
      </w:r>
      <w:r>
        <w:t xml:space="preserve"> </w:t>
      </w:r>
      <w:r>
        <w:t xml:space="preserve">not do: it does not drop the practice. The requirement stays unmet, named and dated, with an event</w:t>
      </w:r>
      <w:r>
        <w:t xml:space="preserve"> </w:t>
      </w:r>
      <w:r>
        <w:t xml:space="preserve">that ends the arrangement.</w:t>
      </w:r>
    </w:p>
    <w:bookmarkEnd w:id="27"/>
    <w:bookmarkStart w:id="28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0">
        <w:r>
          <w:rPr>
            <w:rStyle w:val="Hyperlink"/>
          </w:rPr>
          <w:t xml:space="preserve">Case study: a drift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</w:t>
      </w:r>
      <w:r>
        <w:rPr>
          <w:i/>
          <w:iCs/>
        </w:rPr>
        <w:t xml:space="preserve"> </w:t>
      </w:r>
      <w:r>
        <w:rPr>
          <w:i/>
          <w:iCs/>
        </w:rPr>
        <w:t xml:space="preserve">defended"</w:t>
      </w:r>
      <w:r>
        <w:t xml:space="preserve">). A prioritization scheme that cannot be checked is the same defect named elsewhere as a</w:t>
      </w:r>
      <w:r>
        <w:t xml:space="preserve"> </w:t>
      </w:r>
      <w:r>
        <w:t xml:space="preserve">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2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Shared responsibility: write the split down first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What "restricted data" means here, exactly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four lists cannot express.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security anti-metrics"</w:t>
      </w:r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 Where a</w:t>
      </w:r>
      <w:r>
        <w:t xml:space="preserve"> </w:t>
      </w:r>
      <w:r>
        <w:t xml:space="preserve">rule cannot be automated, record it as convention-only and therefore unenforced rather than letting</w:t>
      </w:r>
      <w:r>
        <w:t xml:space="preserve"> </w:t>
      </w:r>
      <w:r>
        <w:t xml:space="preserve">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 day as the</w:t>
      </w:r>
      <w:r>
        <w:rPr>
          <w:i/>
          <w:iCs/>
        </w:rPr>
        <w:t xml:space="preserve"> </w:t>
      </w:r>
      <w:r>
        <w:rPr>
          <w:i/>
          <w:iCs/>
        </w:rPr>
        <w:t xml:space="preserve">rule"</w:t>
      </w:r>
      <w:r>
        <w:t xml:space="preserve">).</w:t>
      </w:r>
    </w:p>
    <w:bookmarkStart w:id="34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 audit mode</w:t>
      </w:r>
      <w:r>
        <w:rPr>
          <w:i/>
          <w:iCs/>
        </w:rPr>
        <w:t xml:space="preserve"> </w:t>
      </w:r>
      <w:r>
        <w:rPr>
          <w:i/>
          <w:iCs/>
        </w:rPr>
        <w:t xml:space="preserve">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the leak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gate</w:t>
        </w:r>
      </w:hyperlink>
      <w:r>
        <w:t xml:space="preserve">; read them there.</w:t>
      </w:r>
    </w:p>
    <w:bookmarkEnd w:id="34"/>
    <w:bookmarkStart w:id="35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 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3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"Secrets and repository hygiene"</w:t>
      </w:r>
      <w:r>
        <w:t xml:space="preserve">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"What must block, and may not be</w:t>
      </w:r>
      <w:r>
        <w:rPr>
          <w:i/>
          <w:iCs/>
        </w:rPr>
        <w:t xml:space="preserve"> </w:t>
      </w:r>
      <w:r>
        <w:rPr>
          <w:i/>
          <w:iCs/>
        </w:rPr>
        <w:t xml:space="preserve">waived"</w:t>
      </w:r>
      <w:r>
        <w:t xml:space="preserve">). Not-built rows 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39"/>
    <w:bookmarkStart w:id="45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calls its controls the most mechanical of the set and the one most likely to</w:t>
      </w:r>
      <w:r>
        <w:t xml:space="preserve"> </w:t>
      </w:r>
      <w:r>
        <w:t xml:space="preserve">be adopted close to whole, and because it holds both a clear Partial and a control that can never be</w:t>
      </w:r>
      <w:r>
        <w:t xml:space="preserve"> </w:t>
      </w:r>
      <w:r>
        <w:t xml:space="preserve">automated.</w:t>
      </w:r>
    </w:p>
    <w:bookmarkStart w:id="40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0"/>
    <w:bookmarkStart w:id="41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41"/>
    <w:bookmarkStart w:id="42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42"/>
    <w:bookmarkStart w:id="43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r>
        <w:rPr>
          <w:i/>
          <w:iCs/>
        </w:rPr>
        <w:t xml:space="preserve">Every manifest in the repository</w:t>
      </w:r>
      <w:r>
        <w:rPr>
          <w:i/>
          <w:iCs/>
        </w:rPr>
        <w:t xml:space="preserve"> </w:t>
      </w:r>
      <w:r>
        <w:rPr>
          <w:i/>
          <w:iCs/>
        </w:rPr>
        <w:t xml:space="preserve">needs its own audit 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r>
        <w:rPr>
          <w:i/>
          <w:iCs/>
        </w:rPr>
        <w:t xml:space="preserve">Roll a blocking verification control out in audit mode first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 (</w:t>
      </w:r>
      <w:r>
        <w:rPr>
          <w:i/>
          <w:iCs/>
        </w:rPr>
        <w:t xml:space="preserve">"The hallucinated package, and why an AI coding</w:t>
      </w:r>
      <w:r>
        <w:rPr>
          <w:i/>
          <w:iCs/>
        </w:rPr>
        <w:t xml:space="preserve"> </w:t>
      </w:r>
      <w:r>
        <w:rPr>
          <w:i/>
          <w:iCs/>
        </w:rPr>
        <w:t xml:space="preserve">assistant makes it routine"</w:t>
      </w:r>
      <w:r>
        <w:t xml:space="preserve">). It leaves the automation column and becomes a named human obligation</w:t>
      </w:r>
      <w:r>
        <w:t xml:space="preserve"> </w:t>
      </w:r>
      <w:r>
        <w:t xml:space="preserve">in the project instruction file.</w:t>
      </w:r>
    </w:p>
    <w:bookmarkEnd w:id="43"/>
    <w:bookmarkStart w:id="44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46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46"/>
    <w:bookmarkStart w:id="47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Five failure modes, and the control for each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Classify in one question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resolver: clamp to strictest, fail closed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sanctioned exception, written so it cannot widen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build tooling is a supply-chain surface nobody scans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commit scanner is not a live interceptor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project instruction file is a maintained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Quote the invariant, do not gesture at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Write a testable intent before prompting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Memory holds facts, never values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Compaction is a choice about what to keep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Recovering from context degradation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 parity is a review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Provenance: record it, and count it before you cite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deviations register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Claims and wording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attestation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adversarial verification pass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The shape that keeps a pass independent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Findings from a sweep are candidates, not findings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 pass earns its cost, and when it is waste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7"/>
    <w:bookmarkStart w:id="4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conditions that force a full read regardless of tier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floor: 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AI-assisted explanation is contested, and accepted here with guardrails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to ask a team, and what a good answer sounds like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8"/>
    <w:bookmarkStart w:id="49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Tell an applying tool which duplication is deliberate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Widen a blocking lint ruleset from a clean baseline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anti-metric rule (hard)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Failure mode, control, owner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each gate belongs: the local loop, the pipeline, or both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 an applying tool before the local check quartet, never after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applying tool is not a control, and it may not be scored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Re-derive placement after any repair to the gate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record a row as built without a proof-of-execution receipt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an advisory finding a delta against the merge base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Put advisory findings where the reviewer already is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Install the gate's own tooling from a checked-in lock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Keep volatile counts out of the narrative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the code: depth tiers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Anchor a review record to a stable name, not a line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a trust boundary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Confirming the control plane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review is self-review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9"/>
    <w:bookmarkStart w:id="50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hallucinated package, and why an AI coding assistant makes it routine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Explaining code and reading dependencies are different obligations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Vendored code is owned code, not a dependency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version bump is a bounded 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credentials should be minted per run, not stored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identity does not cover the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signing scheme nobody can verify is not a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Build provenance, and the lowest-tech verification path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component inventory is not tamper detection, and saying so matters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Archive each release with its build inputs and its inventory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self-integrity check, and the bootstrap-trust problem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a blocking verification control out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State the objective honestly: detection, not prevention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integrity story for source-available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 rules are universal, and which are one ecosystem's mechanics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0"/>
    <w:bookmarkStart w:id="51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responsibility: write the split down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third participant: services neither column owns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Execution boundaries need the longest look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coding: the finite list a review can check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Review, and what to do 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Self-review is a documented deviation, not a satisfied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comprehension bar, and two additions to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Scanner posture: what blocks, what advises, what may never be waived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security anti-metrics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Secrets and repository hygiene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data by default in anything that is not production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Rate a collection by the highest class it holds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Machine-to-machine authentication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accounts: no long-lived secret in a file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Tamper-evident audit logging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controls, and the limit each one carries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an adopter can verify without contacting you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control you are looking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Runtime tamper resistance, and the bootstrap-trust limit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out a blocking verification control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Independent external verification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release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 the control plane before reading any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the rules come from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1"/>
    <w:bookmarkStart w:id="52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 the standard's own text locally, pinned by version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Pin the corpus, and stamp the version on every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One computed record is the authority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verdict vocabulary that cannot be misread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decision procedure: ordered, first match wins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Declare scope positively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One requirement x one declared configuration is the reviewable unit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applicable must be argued, never assumed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Evidence: an anchor a machine can re-check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Anchor to a token, not to a line number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absence claim without a live positive control is void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score against a paraphrase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to read a movement in the numbers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the reviewer execute the citation, not read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Deployment-time controls in software nobody has deployed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Partitioning the work across agents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54"/>
    <w:bookmarkStart w:id="56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30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7" Target="../FEED-THIS-TO-CLAUDE-CODE.md" TargetMode="External" /><Relationship Type="http://schemas.openxmlformats.org/officeDocument/2006/relationships/hyperlink" Id="rId24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31" Target="CISO-SUMMARY.md" TargetMode="External" /><Relationship Type="http://schemas.openxmlformats.org/officeDocument/2006/relationships/hyperlink" Id="rId23" Target="CODE-QUALITY.md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6" Target="REVIEW-DEPTH.md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55" Target="STANDARDS-REFERENCE.md" TargetMode="External" /><Relationship Type="http://schemas.openxmlformats.org/officeDocument/2006/relationships/hyperlink" Id="rId38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30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7" Target="../FEED-THIS-TO-CLAUDE-CODE.md" TargetMode="External" /><Relationship Type="http://schemas.openxmlformats.org/officeDocument/2006/relationships/hyperlink" Id="rId24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31" Target="CISO-SUMMARY.md" TargetMode="External" /><Relationship Type="http://schemas.openxmlformats.org/officeDocument/2006/relationships/hyperlink" Id="rId23" Target="CODE-QUALITY.md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6" Target="REVIEW-DEPTH.md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55" Target="STANDARDS-REFERENCE.md" TargetMode="External" /><Relationship Type="http://schemas.openxmlformats.org/officeDocument/2006/relationships/hyperlink" Id="rId38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2026-08-07T13:23:07Z</dcterms:created>
  <dcterms:modified xsi:type="dcterms:W3CDTF">2026-08-07T13:23:07Z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