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b4b1ec7368c70e118c0b4ee1ac6a10a80365756"/>
    <w:p>
      <w:pPr>
        <w:pStyle w:val="Heading1"/>
      </w:pPr>
      <w:r>
        <w:t xml:space="preserve">How much of this code does a human have to read?</w:t>
      </w:r>
    </w:p>
    <w:p>
      <w:pPr>
        <w:pStyle w:val="FirstParagraph"/>
      </w:pPr>
      <w:r>
        <w:rPr>
          <w:b/>
          <w:bCs/>
        </w:rPr>
        <w:t xml:space="preserve">The question every engineering manager asks once an assistant starts writing most of the code, and</w:t>
      </w:r>
      <w:r>
        <w:rPr>
          <w:b/>
          <w:bCs/>
        </w:rPr>
        <w:t xml:space="preserve"> </w:t>
      </w:r>
      <w:r>
        <w:rPr>
          <w:b/>
          <w:bCs/>
        </w:rPr>
        <w:t xml:space="preserve">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organisation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shifts effort rather than removing it.</w:t>
      </w:r>
      <w:r>
        <w:t xml:space="preserve"> </w:t>
      </w:r>
      <w:r>
        <w:t xml:space="preserve">Deciding the tier takes judgement at the start of</w:t>
      </w:r>
      <w:r>
        <w:t xml:space="preserve"> </w:t>
      </w:r>
      <w:r>
        <w:t xml:space="preserve">each change. The saving is that the deep read lands only where it earns its cost.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authorisation,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organisations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and an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c81aae4a6a27b501cce76cff8fac5d577e8f792"/>
    <w:p>
      <w:pPr>
        <w:pStyle w:val="Heading2"/>
      </w:pPr>
      <w:r>
        <w:t xml:space="preserve">The rule: depth follows risk,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authorisation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authorisation, cryptography, a</w:t>
      </w:r>
      <w:r>
        <w:t xml:space="preserve"> </w:t>
      </w:r>
      <w:r>
        <w:t xml:space="preserve">network bind guard. Read every line by hand. Not because the assistant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assistant accelerating a team and an assistant quietly filling a</w:t>
      </w:r>
      <w:r>
        <w:t xml:space="preserve"> </w:t>
      </w:r>
      <w:r>
        <w:t xml:space="preserve">codebase with</w:t>
      </w:r>
      <w:r>
        <w:t xml:space="preserve"> </w:t>
      </w:r>
      <w:r>
        <w:rPr>
          <w:b/>
          <w:bCs/>
        </w:rPr>
        <w:t xml:space="preserve">code of unknown provenance</w:t>
      </w:r>
      <w:r>
        <w:t xml:space="preserve"> </w:t>
      </w:r>
      <w:r>
        <w:t xml:space="preserve">-- code whose behaviour nobody on the team can account</w:t>
      </w:r>
      <w:r>
        <w:t xml:space="preserve"> </w:t>
      </w:r>
      <w:r>
        <w:t xml:space="preserve">for. The failure it prevents is a documented one: developers who can produce working-looking code</w:t>
      </w:r>
      <w:r>
        <w:t xml:space="preserve"> </w:t>
      </w:r>
      <w:r>
        <w:t xml:space="preserve">but cannot reason about, fix, or maintain it. You discover this during an incident, which is the</w:t>
      </w:r>
      <w:r>
        <w:t xml:space="preserve"> </w:t>
      </w:r>
      <w:r>
        <w:t xml:space="preserve">worst possible time.</w:t>
      </w:r>
    </w:p>
    <w:bookmarkStart w:id="17" w:name="X04f937f63a3ff4cc2660298ebaf08ebbac1d20f"/>
    <w:p>
      <w:pPr>
        <w:pStyle w:val="Heading3"/>
      </w:pPr>
      <w:r>
        <w:t xml:space="preserve">Does explaining it</w:t>
      </w:r>
      <w:r>
        <w:t xml:space="preserve"> </w:t>
      </w:r>
      <w:r>
        <w:rPr>
          <w:i/>
          <w:iCs/>
        </w:rPr>
        <w:t xml:space="preserve">with the assistant's help</w:t>
      </w:r>
      <w:r>
        <w:t xml:space="preserve"> </w:t>
      </w:r>
      <w:r>
        <w:t xml:space="preserve">count?</w:t>
      </w:r>
    </w:p>
    <w:p>
      <w:pPr>
        <w:pStyle w:val="FirstParagraph"/>
      </w:pPr>
      <w:r>
        <w:t xml:space="preserve">This is the genuinely contested question, and an honest standard should say so rather than pretend</w:t>
      </w:r>
      <w:r>
        <w:t xml:space="preserve"> </w:t>
      </w:r>
      <w:r>
        <w:t xml:space="preserve">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but for a small team it is the rule that gets quietly dropped first, and a</w:t>
      </w:r>
      <w:r>
        <w:t xml:space="preserve"> </w:t>
      </w:r>
      <w:r>
        <w:t xml:space="preserve">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organisation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organisation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Decide the explanation question deliberately</w:t>
      </w:r>
      <w:r>
        <w:t xml:space="preserve">, write down which reading you took, and apply it</w:t>
      </w:r>
      <w:r>
        <w:t xml:space="preserve"> </w:t>
      </w:r>
      <w:r>
        <w:t xml:space="preserve">the same way to everyone.</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download-every-file"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download-every-file"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2026-08-06T01:40:33Z</dcterms:created>
  <dcterms:modified xsi:type="dcterms:W3CDTF">2026-08-06T01:40:33Z</dcterms:modified>
</cp:coreProperties>
</file>

<file path=docProps/custom.xml><?xml version="1.0" encoding="utf-8"?>
<Properties xmlns="http://schemas.openxmlformats.org/officeDocument/2006/custom-properties" xmlns:vt="http://schemas.openxmlformats.org/officeDocument/2006/docPropsVTypes"/>
</file>