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The controls below manage</w:t>
      </w:r>
      <w:r>
        <w:t xml:space="preserve"> </w:t>
      </w:r>
      <w:r>
        <w:t xml:space="preserve">third-party code as the black box it is -- identify, vet at adoption, test at your own boundary,</w:t>
      </w:r>
      <w:r>
        <w:t xml:space="preserve"> </w:t>
      </w:r>
      <w:r>
        <w:t xml:space="preserve">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moments: adoption and each version bump.</w:t>
      </w:r>
      <w:r>
        <w:t xml:space="preserve"> </w:t>
      </w:r>
      <w:r>
        <w:t xml:space="preserve">A few minutes of</w:t>
      </w:r>
      <w:r>
        <w:t xml:space="preserve"> </w:t>
      </w:r>
      <w:r>
        <w:t xml:space="preserve">provenance work when you add a dependency, a changelog-and-lock-delta read when you bump it.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Imports suggested by an AI coding</w:t>
      </w:r>
      <w:r>
        <w:t xml:space="preserve"> </w:t>
      </w:r>
      <w:r>
        <w:t xml:space="preserve">assistant make plausible-but-fake names a routine hazard rather than an exotic one, and the same</w:t>
      </w:r>
      <w:r>
        <w:t xml:space="preserve"> </w:t>
      </w:r>
      <w:r>
        <w:t xml:space="preserve">check that 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artifact. An adopter can</w:t>
      </w:r>
      <w:r>
        <w:t xml:space="preserve"> </w:t>
      </w:r>
      <w:r>
        <w:t xml:space="preserve">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inventory a buyer can act on, and wording for the question it does not answer.</w:t>
      </w:r>
      <w:r>
        <w:t xml:space="preserve"> </w:t>
      </w:r>
      <w:r>
        <w:t xml:space="preserve">One per</w:t>
      </w:r>
      <w:r>
        <w:t xml:space="preserve"> </w:t>
      </w:r>
      <w:r>
        <w:t xml:space="preserve">released artifact, generated by the build, served where the artifact is served -- plus the two</w:t>
      </w:r>
      <w:r>
        <w:t xml:space="preserve"> </w:t>
      </w:r>
      <w:r>
        <w:t xml:space="preserve">boundaries that get misread: it states what is in the build and never what is exploitable in a</w:t>
      </w:r>
      <w:r>
        <w:t xml:space="preserve"> </w:t>
      </w:r>
      <w:r>
        <w:t xml:space="preserve">configuration, and for software you host rather than ship, the build manifest is the wrong document</w:t>
      </w:r>
      <w:r>
        <w:t xml:space="preserve"> </w:t>
      </w:r>
      <w:r>
        <w:t xml:space="preserve">entirely.</w:t>
      </w:r>
    </w:p>
    <w:p>
      <w:r>
        <w:pict>
          <v:rect style="width:0;height:1.5pt" o:hralign="center" o:hrstd="t" o:hr="t"/>
        </w:pic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6"/>
    <w:bookmarkStart w:id="30" w:name="Xe58dad9aad164552b8beaab76ef88667f2f463a"/>
    <w:p>
      <w:pPr>
        <w:pStyle w:val="Heading2"/>
      </w:pPr>
      <w:r>
        <w:t xml:space="preserve">Inbound: code you deliberately do not read</w:t>
      </w:r>
    </w:p>
    <w:bookmarkStart w:id="17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7"/>
    <w:bookmarkStart w:id="18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8"/>
    <w:bookmarkStart w:id="20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9">
        <w:r>
          <w:rPr>
            <w:rStyle w:val="Hyperlink"/>
          </w:rPr>
          <w:t xml:space="preserve">Verify a dependency before adding it, and know what verification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20"/>
    <w:bookmarkStart w:id="22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at</w:t>
      </w:r>
      <w:r>
        <w:t xml:space="preserve"> </w:t>
      </w:r>
      <w:hyperlink r:id="rId21">
        <w:r>
          <w:rPr>
            <w:rStyle w:val="Hyperlink"/>
          </w:rPr>
          <w:t xml:space="preserve">Reject code you cannot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-- 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2"/>
    <w:bookmarkStart w:id="24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5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5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5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4"/>
    <w:bookmarkStart w:id="25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5"/>
    <w:bookmarkStart w:id="27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6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6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6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6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7"/>
    <w:bookmarkStart w:id="28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8"/>
    <w:bookmarkStart w:id="29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7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7"/>
        </w:numPr>
      </w:pPr>
      <w:r>
        <w:t xml:space="preserve">authentication required</w:t>
      </w:r>
    </w:p>
    <w:p>
      <w:pPr>
        <w:pStyle w:val="Compact"/>
        <w:numPr>
          <w:ilvl w:val="0"/>
          <w:numId w:val="1007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7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3" w:name="outbound-what-you-publish"/>
    <w:p>
      <w:pPr>
        <w:pStyle w:val="Heading2"/>
      </w:pPr>
      <w:r>
        <w:t xml:space="preserve">Outbound: what you publish</w:t>
      </w:r>
    </w:p>
    <w:bookmarkStart w:id="32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1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</w:t>
      </w:r>
    </w:p>
    <w:bookmarkEnd w:id="32"/>
    <w:bookmarkStart w:id="33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3"/>
    <w:bookmarkStart w:id="34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4"/>
    <w:bookmarkStart w:id="35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5"/>
    <w:bookmarkStart w:id="36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6"/>
    <w:bookmarkStart w:id="37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8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8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8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7"/>
    <w:bookmarkStart w:id="40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8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9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40"/>
    <w:bookmarkStart w:id="41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1"/>
    <w:bookmarkStart w:id="42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4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9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9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9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4"/>
    <w:bookmarkStart w:id="46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6"/>
    <w:bookmarkStart w:id="48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0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8"/>
    <w:bookmarkStart w:id="49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9"/>
    <w:bookmarkStart w:id="50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2"/>
    <w:bookmarkStart w:id="53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Start w:id="61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</w:rPr>
          <w:t xml:space="preserve">What to ask a software vendor for</w:t>
        </w:r>
      </w:hyperlink>
      <w:r>
        <w:t xml:space="preserve"> </w:t>
      </w:r>
      <w:r>
        <w:t xml:space="preserve">-- the buyer's side of the inventory</w:t>
      </w:r>
      <w:r>
        <w:t xml:space="preserve"> </w:t>
      </w:r>
      <w:r>
        <w:t xml:space="preserve">published here, what each item proves, and why organization-layer evidence is not software-layer</w:t>
      </w:r>
      <w:r>
        <w:t xml:space="preserve"> </w:t>
      </w:r>
      <w:r>
        <w:t xml:space="preserve">evidence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../CASE-STUDY-drift-audit.md" TargetMode="External" /><Relationship Type="http://schemas.openxmlformats.org/officeDocument/2006/relationships/hyperlink" Id="rId56" Target="../CI-AND-STANDARDS.md" TargetMode="External" /><Relationship Type="http://schemas.openxmlformats.org/officeDocument/2006/relationships/hyperlink" Id="rId26" Target="../CI-AND-STANDARDS.md#constrain-every-install-site-from-a-checked-in-lock" TargetMode="External" /><Relationship Type="http://schemas.openxmlformats.org/officeDocument/2006/relationships/hyperlink" Id="rId23" Target="../CI-AND-STANDARDS.md#enumerate-sibling-paths-for-every-control" TargetMode="External" /><Relationship Type="http://schemas.openxmlformats.org/officeDocument/2006/relationships/hyperlink" Id="rId31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21" Target="../CI-AND-STANDARDS.md#reject-code-you-cannot-explain----assistance-in-reaching-the-explanation-is-fine" TargetMode="External" /><Relationship Type="http://schemas.openxmlformats.org/officeDocument/2006/relationships/hyperlink" Id="rId45" Target="../CI-AND-STANDARDS.md#state-what-a-gate-does-not-prove" TargetMode="External" /><Relationship Type="http://schemas.openxmlformats.org/officeDocument/2006/relationships/hyperlink" Id="rId47" Target="../CI-AND-STANDARDS.md#use-the-register-you-actually-have-aligned-built-to-self-assessed" TargetMode="External" /><Relationship Type="http://schemas.openxmlformats.org/officeDocument/2006/relationships/hyperlink" Id="rId19" Target="../CI-AND-STANDARDS.md#verify-a-dependency-before-adding-it-and-know-what-verification-cannot-see" TargetMode="External" /><Relationship Type="http://schemas.openxmlformats.org/officeDocument/2006/relationships/hyperlink" Id="rId57" Target="../LEAK-GATE.md" TargetMode="External" /><Relationship Type="http://schemas.openxmlformats.org/officeDocument/2006/relationships/hyperlink" Id="rId54" Target="../LEAK-GATE.md#the-caveat-that-matters-most" TargetMode="External" /><Relationship Type="http://schemas.openxmlformats.org/officeDocument/2006/relationships/hyperlink" Id="rId59" Target="../TIPS-AND-TRICKS.md" TargetMode="External" /><Relationship Type="http://schemas.openxmlformats.org/officeDocument/2006/relationships/hyperlink" Id="rId58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9" Target="SECURE-DEVELOPMENT.md" TargetMode="External" /><Relationship Type="http://schemas.openxmlformats.org/officeDocument/2006/relationships/hyperlink" Id="rId38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CASE-STUDY-drift-audit.md" TargetMode="External" /><Relationship Type="http://schemas.openxmlformats.org/officeDocument/2006/relationships/hyperlink" Id="rId56" Target="../CI-AND-STANDARDS.md" TargetMode="External" /><Relationship Type="http://schemas.openxmlformats.org/officeDocument/2006/relationships/hyperlink" Id="rId26" Target="../CI-AND-STANDARDS.md#constrain-every-install-site-from-a-checked-in-lock" TargetMode="External" /><Relationship Type="http://schemas.openxmlformats.org/officeDocument/2006/relationships/hyperlink" Id="rId23" Target="../CI-AND-STANDARDS.md#enumerate-sibling-paths-for-every-control" TargetMode="External" /><Relationship Type="http://schemas.openxmlformats.org/officeDocument/2006/relationships/hyperlink" Id="rId31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21" Target="../CI-AND-STANDARDS.md#reject-code-you-cannot-explain----assistance-in-reaching-the-explanation-is-fine" TargetMode="External" /><Relationship Type="http://schemas.openxmlformats.org/officeDocument/2006/relationships/hyperlink" Id="rId45" Target="../CI-AND-STANDARDS.md#state-what-a-gate-does-not-prove" TargetMode="External" /><Relationship Type="http://schemas.openxmlformats.org/officeDocument/2006/relationships/hyperlink" Id="rId47" Target="../CI-AND-STANDARDS.md#use-the-register-you-actually-have-aligned-built-to-self-assessed" TargetMode="External" /><Relationship Type="http://schemas.openxmlformats.org/officeDocument/2006/relationships/hyperlink" Id="rId19" Target="../CI-AND-STANDARDS.md#verify-a-dependency-before-adding-it-and-know-what-verification-cannot-see" TargetMode="External" /><Relationship Type="http://schemas.openxmlformats.org/officeDocument/2006/relationships/hyperlink" Id="rId57" Target="../LEAK-GATE.md" TargetMode="External" /><Relationship Type="http://schemas.openxmlformats.org/officeDocument/2006/relationships/hyperlink" Id="rId54" Target="../LEAK-GATE.md#the-caveat-that-matters-most" TargetMode="External" /><Relationship Type="http://schemas.openxmlformats.org/officeDocument/2006/relationships/hyperlink" Id="rId59" Target="../TIPS-AND-TRICKS.md" TargetMode="External" /><Relationship Type="http://schemas.openxmlformats.org/officeDocument/2006/relationships/hyperlink" Id="rId58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9" Target="SECURE-DEVELOPMENT.md" TargetMode="External" /><Relationship Type="http://schemas.openxmlformats.org/officeDocument/2006/relationships/hyperlink" Id="rId38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2026-08-07T05:19:41Z</dcterms:created>
  <dcterms:modified xsi:type="dcterms:W3CDTF">2026-08-07T05:19:41Z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