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 narrower than that: reading a program attestation as an answer to "is this</w:t>
      </w:r>
      <w:r>
        <w:t xml:space="preserve"> </w:t>
      </w:r>
      <w:r>
        <w:t xml:space="preserve">product secure", when no part of it asked that question.</w:t>
      </w:r>
    </w:p>
    <w:p>
      <w:pPr>
        <w:pStyle w:val="BodyText"/>
      </w:pPr>
      <w:r>
        <w:t xml:space="preserve">Statuses, versions and dates live on the reference page, each carrying the date it was checked. For</w:t>
      </w:r>
      <w:r>
        <w:t xml:space="preserve"> </w:t>
      </w:r>
      <w:r>
        <w:t xml:space="preserve">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secure-development-standards/main/docs/standards/DILIGENCE-PACKET.md" TargetMode="External" /><Relationship Type="http://schemas.openxmlformats.org/officeDocument/2006/relationships/hyperlink" Id="rId10" Target="https://raw.githubusercontent.com/wshallwshall/secure-development-standards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secure-development-standards/main/docs/standards/DILIGENCE-PACKET.md" TargetMode="External" /><Relationship Type="http://schemas.openxmlformats.org/officeDocument/2006/relationships/hyperlink" Id="rId10" Target="https://raw.githubusercontent.com/wshallwshall/secure-development-standards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2026-08-08T00:33:55Z</dcterms:created>
  <dcterms:modified xsi:type="dcterms:W3CDTF">2026-08-08T00:33:55Z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