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assistant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rPr>
          <w:b/>
          <w:bCs/>
        </w:rPr>
        <w:t xml:space="preserve">What this is.</w:t>
      </w:r>
      <w:r>
        <w:t xml:space="preserve"> </w:t>
      </w:r>
      <w:r>
        <w:t xml:space="preserve">How deeply a human reads what an assistant produces, decided per change before the</w:t>
      </w:r>
      <w:r>
        <w:t xml:space="preserve"> </w:t>
      </w:r>
      <w:r>
        <w:t xml:space="preserve">code exists rather than as a share of the codebase.</w:t>
      </w:r>
    </w:p>
    <w:p>
      <w:pPr>
        <w:pStyle w:val="BodyText"/>
      </w:pPr>
      <w:r>
        <w:rPr>
          <w:b/>
          <w:bCs/>
        </w:rPr>
        <w:t xml:space="preserve">Why it matters.</w:t>
      </w:r>
      <w:r>
        <w:t xml:space="preserve"> </w:t>
      </w:r>
      <w:r>
        <w:t xml:space="preserve">Every answer that fails here is a quantity. A percentage cannot be assigned to</w:t>
      </w:r>
      <w:r>
        <w:t xml:space="preserve"> </w:t>
      </w:r>
      <w:r>
        <w:t xml:space="preserve">the change in front of you, so "review 30 percent" means the easy 30 percent, and no evidence</w:t>
      </w:r>
      <w:r>
        <w:t xml:space="preserve"> </w:t>
      </w:r>
      <w:r>
        <w:t xml:space="preserve">separates a team that did it from one that says it did.</w:t>
      </w:r>
    </w:p>
    <w:p>
      <w:pPr>
        <w:pStyle w:val="BodyText"/>
      </w:pPr>
      <w:r>
        <w:rPr>
          <w:b/>
          <w:bCs/>
        </w:rPr>
        <w:t xml:space="preserve">Cost/Benefit.</w:t>
      </w:r>
      <w:r>
        <w:t xml:space="preserve"> </w:t>
      </w:r>
      <w:r>
        <w:t xml:space="preserve">A tier resolved for every change before work starts, and a floor that has to</w:t>
      </w:r>
      <w:r>
        <w:t xml:space="preserve"> </w:t>
      </w:r>
      <w:r>
        <w:t xml:space="preserve">survive every other dial being turned down under deadline pressure. You get back a deep read that</w:t>
      </w:r>
      <w:r>
        <w:t xml:space="preserve"> </w:t>
      </w:r>
      <w:r>
        <w:t xml:space="preserve">lands only where it earns its cost, and a depth someone can check by asking, without reading code.</w:t>
      </w:r>
      <w:r>
        <w:t xml:space="preserve"> </w:t>
      </w:r>
      <w:hyperlink w:anchor="costbenefit-and-where-it-does-not-apply">
        <w:r>
          <w:rPr>
            <w:rStyle w:val="Hyperlink"/>
          </w:rPr>
          <w:t xml:space="preserve">What it costs, and where it does not apply</w:t>
        </w:r>
      </w:hyperlink>
      <w:r>
        <w:t xml:space="preserve"> </w:t>
      </w:r>
      <w:r>
        <w:t xml:space="preserve">is explicit.</w:t>
      </w:r>
    </w:p>
    <w:p>
      <w:pPr>
        <w:pStyle w:val="BodyText"/>
      </w:pPr>
      <w:r>
        <w:rPr>
          <w:b/>
          <w:bCs/>
        </w:rPr>
        <w:t xml:space="preserve">Not for you</w:t>
      </w:r>
      <w:r>
        <w:t xml:space="preserve"> </w:t>
      </w:r>
      <w:r>
        <w:t xml:space="preserve">as an attestation. None of it certifies anything. This is a bar to set and hold, not</w:t>
      </w:r>
      <w:r>
        <w:t xml:space="preserve"> </w:t>
      </w:r>
      <w:r>
        <w:t xml:space="preserve">something to present.</w:t>
      </w:r>
    </w:p>
    <w:p>
      <w:pPr>
        <w:pStyle w:val="BodyText"/>
      </w:pPr>
      <w:r>
        <w:rPr>
          <w:b/>
          <w:bCs/>
        </w:rPr>
        <w:t xml:space="preserve">Where to start.</w:t>
      </w:r>
      <w:r>
        <w:t xml:space="preserve"> </w:t>
      </w:r>
      <w:r>
        <w:t xml:space="preserve">Ask what the change touches, where unknown counts as yes. That sets the tier and</w:t>
      </w:r>
      <w:r>
        <w:t xml:space="preserve"> </w:t>
      </w:r>
      <w:r>
        <w:t xml:space="preserve">with it the depth, and it outranks size: a one-line change to an authorization path is not a</w:t>
      </w:r>
      <w:r>
        <w:t xml:space="preserve"> </w:t>
      </w:r>
      <w:r>
        <w:t xml:space="preserve">one-line-change review.</w:t>
      </w:r>
    </w:p>
    <w:p>
      <w:r>
        <w:pict>
          <v:rect style="width:0;height:1.5pt" o:hralign="center" o:hrstd="t" o:hr="t"/>
        </w:pict>
      </w:r>
    </w:p>
    <w:bookmarkEnd w:id="12"/>
    <w:bookmarkStart w:id="13" w:name="costbenefit-and-where-it-does-not-apply"/>
    <w:p>
      <w:pPr>
        <w:pStyle w:val="Heading2"/>
      </w:pPr>
      <w:r>
        <w:t xml:space="preserve">Cost/Benefit, and where it does not apply</w:t>
      </w:r>
    </w:p>
    <w:p>
      <w:pPr>
        <w:pStyle w:val="Compact"/>
        <w:numPr>
          <w:ilvl w:val="0"/>
          <w:numId w:val="1001"/>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It is not attention spread evenly over code that does not need it.</w:t>
      </w:r>
    </w:p>
    <w:p>
      <w:pPr>
        <w:pStyle w:val="Compact"/>
        <w:numPr>
          <w:ilvl w:val="0"/>
          <w:numId w:val="1001"/>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1"/>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1"/>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At least three answers circulate, and each fails for a different reason.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 AI coding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d594488a40a5f115d6fca104298c4e4248f7fca"/>
    <w:p>
      <w:pPr>
        <w:pStyle w:val="Heading2"/>
      </w:pPr>
      <w:r>
        <w:t xml:space="preserve">Human review depth follows risk and is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2"/>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2"/>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3"/>
        </w:numPr>
      </w:pPr>
      <w:r>
        <w:rPr>
          <w:b/>
          <w:bCs/>
        </w:rPr>
        <w:t xml:space="preserve">A security-critical seam you must fully own</w:t>
      </w:r>
      <w:r>
        <w:t xml:space="preserve"> </w:t>
      </w:r>
      <w:r>
        <w:t xml:space="preserve">-- at least authentication, authorization,</w:t>
      </w:r>
      <w:r>
        <w:t xml:space="preserve"> </w:t>
      </w:r>
      <w:r>
        <w:t xml:space="preserve">cryptography, a network bind guard. Read every line by hand. Not because the AI coding assistant</w:t>
      </w:r>
      <w:r>
        <w:t xml:space="preserve"> </w:t>
      </w:r>
      <w:r>
        <w:t xml:space="preserve">is unreliable here, but because this is the code you will have to defend later, in a room, from</w:t>
      </w:r>
      <w:r>
        <w:t xml:space="preserve"> </w:t>
      </w:r>
      <w:r>
        <w:t xml:space="preserve">memory.</w:t>
      </w:r>
    </w:p>
    <w:p>
      <w:pPr>
        <w:pStyle w:val="Compact"/>
        <w:numPr>
          <w:ilvl w:val="0"/>
          <w:numId w:val="1003"/>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assistant that accelerates a team and one that quietly fills</w:t>
      </w:r>
      <w:r>
        <w:t xml:space="preserve"> </w:t>
      </w:r>
      <w:r>
        <w:t xml:space="preserve">a codebase with</w:t>
      </w:r>
      <w:r>
        <w:t xml:space="preserve"> </w:t>
      </w:r>
      <w:r>
        <w:rPr>
          <w:b/>
          <w:bCs/>
        </w:rPr>
        <w:t xml:space="preserve">code of unknown provenance</w:t>
      </w:r>
      <w:r>
        <w:t xml:space="preserve">. That is code whose behavior nobody on the team can</w:t>
      </w:r>
      <w:r>
        <w:t xml:space="preserve"> </w:t>
      </w:r>
      <w:r>
        <w:t xml:space="preserve">account for.</w:t>
      </w:r>
    </w:p>
    <w:p>
      <w:pPr>
        <w:pStyle w:val="BodyText"/>
      </w:pPr>
      <w:r>
        <w:t xml:space="preserve">The failure it prevents is a documented one: developers who can produce working-looking code but</w:t>
      </w:r>
      <w:r>
        <w:t xml:space="preserve"> </w:t>
      </w:r>
      <w:r>
        <w:t xml:space="preserve">cannot reason about, fix, or maintain it. You discover this during an incident, which is the worst</w:t>
      </w:r>
      <w:r>
        <w:t xml:space="preserve"> </w:t>
      </w:r>
      <w:r>
        <w:t xml:space="preserve">possible time.</w:t>
      </w:r>
    </w:p>
    <w:bookmarkStart w:id="17" w:name="X59968c880df2e24a336839c7242c3139f6a4223"/>
    <w:p>
      <w:pPr>
        <w:pStyle w:val="Heading3"/>
      </w:pPr>
      <w:r>
        <w:t xml:space="preserve">AI-assisted explanation is contested, and accepted here with guardrails</w:t>
      </w:r>
    </w:p>
    <w:p>
      <w:pPr>
        <w:pStyle w:val="FirstParagraph"/>
      </w:pPr>
      <w:r>
        <w:t xml:space="preserve">Whether an AI-assisted explanation satisfies the floor is genuinely contested. An honest standard</w:t>
      </w:r>
      <w:r>
        <w:t xml:space="preserve"> </w:t>
      </w:r>
      <w:r>
        <w:t xml:space="preserve">should say so rather than pretend 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guard against code of unknown provenance. For a small team, though, it is the rule that gets quietly</w:t>
      </w:r>
      <w:r>
        <w:t xml:space="preserve"> </w:t>
      </w:r>
      <w:r>
        <w:t xml:space="preserve">dropped first, and a dropped rule protects nothing.</w:t>
      </w:r>
    </w:p>
    <w:p>
      <w:pPr>
        <w:pStyle w:val="BodyText"/>
      </w:pPr>
      <w:r>
        <w:t xml:space="preserve">The guardrails are what make the looser reading defensible:</w:t>
      </w:r>
    </w:p>
    <w:p>
      <w:pPr>
        <w:pStyle w:val="Compact"/>
        <w:numPr>
          <w:ilvl w:val="0"/>
          <w:numId w:val="1004"/>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4"/>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4"/>
        </w:numPr>
      </w:pPr>
      <w:r>
        <w:t xml:space="preserve">It does not apply to the two full-read conditions above. On a security seam, unaided is the bar.</w:t>
      </w:r>
    </w:p>
    <w:p>
      <w:pPr>
        <w:pStyle w:val="Compact"/>
        <w:numPr>
          <w:ilvl w:val="0"/>
          <w:numId w:val="1004"/>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restricted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5"/>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5"/>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5"/>
        </w:numPr>
      </w:pPr>
      <w:r>
        <w:rPr>
          <w:b/>
          <w:bCs/>
        </w:rPr>
        <w:t xml:space="preserve">Do not weaken the two full-read conditions.</w:t>
      </w:r>
      <w:r>
        <w:t xml:space="preserve"> </w:t>
      </w:r>
      <w:r>
        <w:t xml:space="preserve">They are the part that pays for itself.</w:t>
      </w:r>
    </w:p>
    <w:p>
      <w:pPr>
        <w:pStyle w:val="Compact"/>
        <w:numPr>
          <w:ilvl w:val="0"/>
          <w:numId w:val="1005"/>
        </w:numPr>
      </w:pPr>
      <w:r>
        <w:rPr>
          <w:b/>
          <w:bCs/>
        </w:rPr>
        <w:t xml:space="preserve">Write down which reading of "you can explain it" applies here.</w:t>
      </w:r>
      <w:r>
        <w:t xml:space="preserve"> </w:t>
      </w:r>
      <w:r>
        <w:t xml:space="preserve">Both readings, and the</w:t>
      </w:r>
      <w:r>
        <w:t xml:space="preserve"> </w:t>
      </w:r>
      <w:r>
        <w:t xml:space="preserve">guardrails this document puts on the looser one, are under</w:t>
      </w:r>
      <w:r>
        <w:t xml:space="preserve"> </w:t>
      </w:r>
      <w:r>
        <w:rPr>
          <w:i/>
          <w:iCs/>
        </w:rPr>
        <w:t xml:space="preserve">AI-assisted explanation is contested,</w:t>
      </w:r>
      <w:r>
        <w:rPr>
          <w:i/>
          <w:iCs/>
        </w:rPr>
        <w:t xml:space="preserve"> </w:t>
      </w:r>
      <w:r>
        <w:rPr>
          <w:i/>
          <w:iCs/>
        </w:rPr>
        <w:t xml:space="preserve">and accepted here with guardrails</w:t>
      </w:r>
      <w:r>
        <w:t xml:space="preserve"> </w:t>
      </w:r>
      <w:r>
        <w:t xml:space="preserve">above.</w:t>
      </w:r>
    </w:p>
    <w:p>
      <w:pPr>
        <w:pStyle w:val="FirstParagraph"/>
      </w:pPr>
      <w:r>
        <w:t xml:space="preserve">Either reading is defensible. The failure is not choosing the looser one. It is different people</w:t>
      </w:r>
      <w:r>
        <w:t xml:space="preserve"> </w:t>
      </w:r>
      <w:r>
        <w:t xml:space="preserve">applying different readings on different days, so nobody can say what the rule actually is.</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secure-development-standards.pages.dev/standards/REVIEW-DEPTH.md" TargetMode="External" /><Relationship Type="http://schemas.openxmlformats.org/officeDocument/2006/relationships/hyperlink" Id="rId10" Target="https://secure-development-standards.pages.dev/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secure-development-standards.pages.dev/standards/REVIEW-DEPTH.md" TargetMode="External" /><Relationship Type="http://schemas.openxmlformats.org/officeDocument/2006/relationships/hyperlink" Id="rId10" Target="https://secure-development-standards.pages.dev/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2026-08-12T00:01:34Z</dcterms:created>
  <dcterms:modified xsi:type="dcterms:W3CDTF">2026-08-12T00:01:34Z</dcterms:modified>
</cp:coreProperties>
</file>

<file path=docProps/custom.xml><?xml version="1.0" encoding="utf-8"?>
<Properties xmlns="http://schemas.openxmlformats.org/officeDocument/2006/custom-properties" xmlns:vt="http://schemas.openxmlformats.org/officeDocument/2006/docPropsVTypes"/>
</file>