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  <w:r>
        <w:t xml:space="preserve"> </w:t>
      </w:r>
      <w:r>
        <w:t xml:space="preserve">We scored a batch of requirements</w:t>
      </w:r>
      <w:r>
        <w:t xml:space="preserve"> </w:t>
      </w:r>
      <w:r>
        <w:t xml:space="preserve">against condensed wording. A requirement carrying two conditions had become a summary carrying one,</w:t>
      </w:r>
      <w:r>
        <w:t xml:space="preserve"> </w:t>
      </w:r>
      <w:r>
        <w:t xml:space="preserve">so every cell under it was honestly reasoned and still wrong, and nothing in the output said so. A</w:t>
      </w:r>
      <w:r>
        <w:t xml:space="preserve"> </w:t>
      </w:r>
      <w:r>
        <w:t xml:space="preserve">condensed requirement, a neighbouring requirement, a search that could not have matched, a control</w:t>
      </w:r>
      <w:r>
        <w:t xml:space="preserve"> </w:t>
      </w:r>
      <w:r>
        <w:t xml:space="preserve">that ships switched off: each produces a verdict that is internally consistent, well argued, and</w:t>
      </w:r>
      <w:r>
        <w:t xml:space="preserve"> </w:t>
      </w:r>
      <w:r>
        <w:t xml:space="preserve">answering a question nobody asked.</w:t>
      </w:r>
    </w:p>
    <w:p>
      <w:pPr>
        <w:pStyle w:val="BodyText"/>
      </w:pPr>
      <w:r>
        <w:t xml:space="preserve">Fluency is what makes it stick. An agent will produce on-topic, well-structured reasoning about a</w:t>
      </w:r>
      <w:r>
        <w:t xml:space="preserve"> </w:t>
      </w:r>
      <w:r>
        <w:t xml:space="preserve">requirement whether or not it read the requirement, whether or not the file it cites supports the</w:t>
      </w:r>
      <w:r>
        <w:t xml:space="preserve"> </w:t>
      </w:r>
      <w:r>
        <w:t xml:space="preserve">claim, and whether or not the search it ran could have returned anything. A person who has not done</w:t>
      </w:r>
      <w:r>
        <w:t xml:space="preserve"> </w:t>
      </w:r>
      <w:r>
        <w:t xml:space="preserve">the work usually looks like someone who has not done the work. An agent that has not done the work</w:t>
      </w:r>
      <w:r>
        <w:t xml:space="preserve"> </w:t>
      </w:r>
      <w:r>
        <w:t xml:space="preserve">looks exactly like one that has.</w:t>
      </w:r>
    </w:p>
    <w:p>
      <w:pPr>
        <w:pStyle w:val="BodyText"/>
      </w:pPr>
      <w:r>
        <w:t xml:space="preserve">So what follows is not a scoring rubric. It is a set of forcing functions that make the difference</w:t>
      </w:r>
      <w:r>
        <w:t xml:space="preserve"> </w:t>
      </w:r>
      <w:r>
        <w:t xml:space="preserve">between a real verdict and a fluent one mechanically visible. The order matters, because each step</w:t>
      </w:r>
      <w:r>
        <w:t xml:space="preserve"> </w:t>
      </w:r>
      <w:r>
        <w:t xml:space="preserve">is worth little without the one above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instead and every verdict quietly answers a narrower question than the standard</w:t>
      </w:r>
      <w:r>
        <w:t xml:space="preserve"> </w:t>
      </w:r>
      <w:r>
        <w:t xml:space="preserve">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each invent a reasonable one and produce verdicts nobody can reconcile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 Scoping a</w:t>
      </w:r>
      <w:r>
        <w:t xml:space="preserve"> </w:t>
      </w:r>
      <w:r>
        <w:t xml:space="preserve">requirement out does not buy 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collision that actually costs you is not two agents editing the</w:t>
      </w:r>
      <w:r>
        <w:t xml:space="preserve"> </w:t>
      </w:r>
      <w:r>
        <w:t xml:space="preserve">same row; it is two agents applying different unwritten rules and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This is where most of the wrong answers are actually caught, and it is</w:t>
      </w:r>
      <w:r>
        <w:t xml:space="preserve"> </w:t>
      </w:r>
      <w:r>
        <w:t xml:space="preserve">the step 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Every control above asks whether a</w:t>
      </w:r>
      <w:r>
        <w:t xml:space="preserve"> </w:t>
      </w:r>
      <w:r>
        <w:t xml:space="preserve">check works. None of them asks whether it was pointed at the whole surface, and that is where the</w:t>
      </w:r>
      <w:r>
        <w:t xml:space="preserve"> </w:t>
      </w:r>
      <w:r>
        <w:t xml:space="preserve">defects that matter were sitting.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have been wrong on the day it was scored. Anchors,</w:t>
      </w:r>
      <w:r>
        <w:t xml:space="preserve"> </w:t>
      </w:r>
      <w:r>
        <w:t xml:space="preserve">drift checks and re-verification cadences close the first. They barely touch the second, which is</w:t>
      </w:r>
      <w:r>
        <w:t xml:space="preserve"> </w:t>
      </w:r>
      <w:r>
        <w:t xml:space="preserve">closed only by executing the control against what it claims to cover. Keep the two apart, or a</w:t>
      </w:r>
      <w:r>
        <w:t xml:space="preserve"> </w:t>
      </w:r>
      <w:r>
        <w:t xml:space="preserve">programme that fixes staleness will report 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3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4"/>
    <w:bookmarkStart w:id="15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5"/>
    <w:bookmarkStart w:id="18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6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6"/>
    <w:bookmarkStart w:id="17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https://raw.githubusercontent.com/wshallwshall/secure-development-standards/main/docs/ASVS-ASSESSMENT.md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19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0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2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4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4"/>
    <w:bookmarkStart w:id="25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7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7"/>
    <w:bookmarkStart w:id="28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8"/>
    <w:bookmarkStart w:id="29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9"/>
    <w:bookmarkStart w:id="30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2"/>
    <w:bookmarkStart w:id="34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3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5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5"/>
    <w:bookmarkStart w:id="36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6"/>
    <w:bookmarkStart w:id="37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9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1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1"/>
    <w:bookmarkStart w:id="42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4"/>
    <w:bookmarkStart w:id="45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5"/>
    <w:bookmarkStart w:id="46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6"/>
    <w:bookmarkStart w:id="48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8"/>
    <w:bookmarkStart w:id="49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1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1"/>
    <w:bookmarkStart w:id="52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7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7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7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7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7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2"/>
    <w:bookmarkStart w:id="53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5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3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58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58"/>
    <w:bookmarkStart w:id="59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59"/>
    <w:bookmarkStart w:id="60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0"/>
    <w:bookmarkStart w:id="61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1"/>
    <w:bookmarkStart w:id="62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4"/>
    <w:bookmarkStart w:id="66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5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7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68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69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0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0"/>
    <w:bookmarkStart w:id="71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1"/>
    <w:bookmarkStart w:id="72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2"/>
    <w:bookmarkStart w:id="73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3"/>
    <w:bookmarkStart w:id="74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6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6"/>
    <w:bookmarkStart w:id="77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2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2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2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2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2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7"/>
    <w:bookmarkStart w:id="78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78"/>
    <w:bookmarkStart w:id="79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79"/>
    <w:bookmarkStart w:id="80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0"/>
    <w:bookmarkStart w:id="81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1"/>
    <w:bookmarkStart w:id="82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2"/>
    <w:bookmarkStart w:id="83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89"/>
    <w:bookmarkStart w:id="9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5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1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2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3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7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8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9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1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3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5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6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0"/>
    <w:bookmarkStart w:id="9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4"/>
        </w:numPr>
      </w:pPr>
      <w:hyperlink r:id="rId20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4"/>
        </w:numPr>
      </w:pP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4"/>
        </w:numPr>
      </w:pPr>
      <w:hyperlink r:id="rId9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secure-development-standards/main/docs/ASVS-ASSESSMENT.md" TargetMode="External" /><Relationship Type="http://schemas.openxmlformats.org/officeDocument/2006/relationships/hyperlink" Id="rId10" Target="https://raw.githubusercontent.com/wshallwshall/secure-development-standards/main/docs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secure-development-standards/main/docs/ASVS-ASSESSMENT.md" TargetMode="External" /><Relationship Type="http://schemas.openxmlformats.org/officeDocument/2006/relationships/hyperlink" Id="rId10" Target="https://raw.githubusercontent.com/wshallwshall/secure-development-standards/main/docs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2026-08-10T19:51:39Z</dcterms:created>
  <dcterms:modified xsi:type="dcterms:W3CDTF">2026-08-10T19:51:39Z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