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3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Almost every defect this method exists to catch is an instrument answering a narrower question</w:t>
      </w:r>
      <w:r>
        <w:rPr>
          <w:b/>
          <w:bCs/>
        </w:rPr>
        <w:t xml:space="preserve"> </w:t>
      </w:r>
      <w:r>
        <w:rPr>
          <w:b/>
          <w:bCs/>
        </w:rPr>
        <w:t xml:space="preserve">than the one you asked, and looking clean while it does it.</w:t>
      </w:r>
    </w:p>
    <w:p>
      <w:pPr>
        <w:pStyle w:val="BodyText"/>
      </w:pPr>
      <w:r>
        <w:t xml:space="preserve">We scored a batch of requirements against condensed wording. A requirement carrying two conditions</w:t>
      </w:r>
      <w:r>
        <w:t xml:space="preserve"> </w:t>
      </w:r>
      <w:r>
        <w:t xml:space="preserve">had become a summary carrying one. Every cell under it was honestly reasoned and still wrong, and</w:t>
      </w:r>
      <w:r>
        <w:t xml:space="preserve"> </w:t>
      </w:r>
      <w:r>
        <w:t xml:space="preserve">nothing in the output said so.</w:t>
      </w:r>
    </w:p>
    <w:p>
      <w:pPr>
        <w:pStyle w:val="BodyText"/>
      </w:pPr>
      <w:r>
        <w:t xml:space="preserve">Four things produce that same shape: a condensed requirement, a neighbouring requirement, a search</w:t>
      </w:r>
      <w:r>
        <w:t xml:space="preserve"> </w:t>
      </w:r>
      <w:r>
        <w:t xml:space="preserve">that could not have matched, a control that ships switched off. Each yields a verdict that is</w:t>
      </w:r>
      <w:r>
        <w:t xml:space="preserve"> </w:t>
      </w:r>
      <w:r>
        <w:t xml:space="preserve">internally consistent, well argued, and answering a question nobody asked.</w:t>
      </w:r>
    </w:p>
    <w:p>
      <w:pPr>
        <w:pStyle w:val="BodyText"/>
      </w:pPr>
      <w:r>
        <w:rPr>
          <w:b/>
          <w:bCs/>
        </w:rPr>
        <w:t xml:space="preserve">Fluency is what makes it stick.</w:t>
      </w:r>
      <w:r>
        <w:t xml:space="preserve"> </w:t>
      </w:r>
      <w:r>
        <w:t xml:space="preserve">An agent reasons fluently about a requirement whether or not it</w:t>
      </w:r>
      <w:r>
        <w:t xml:space="preserve"> </w:t>
      </w:r>
      <w:r>
        <w:t xml:space="preserve">read the requirement, whether or not the file it cites supports the claim, and whether or not its</w:t>
      </w:r>
      <w:r>
        <w:t xml:space="preserve"> </w:t>
      </w:r>
      <w:r>
        <w:t xml:space="preserve">search could have returned anything.</w:t>
      </w:r>
    </w:p>
    <w:p>
      <w:pPr>
        <w:pStyle w:val="BodyText"/>
      </w:pPr>
      <w:r>
        <w:t xml:space="preserve">A person who has not done the work looks like someone who has not done the work. An agent that has</w:t>
      </w:r>
      <w:r>
        <w:t xml:space="preserve"> </w:t>
      </w:r>
      <w:r>
        <w:t xml:space="preserve">not done the work looks exactly like one that has.</w:t>
      </w:r>
    </w:p>
    <w:p>
      <w:pPr>
        <w:pStyle w:val="BodyText"/>
      </w:pPr>
      <w:r>
        <w:t xml:space="preserve">So what follows is not a scoring rubric. It is a set of forcing functions that tell a real verdict</w:t>
      </w:r>
      <w:r>
        <w:t xml:space="preserve"> </w:t>
      </w:r>
      <w:r>
        <w:t xml:space="preserve">from a fluent one mechanically. The order matters: each step is worth little without the one above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and every verdict answers a narrower question than the standard 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invent two reasonable ones and produce verdicts nobody can reconcile.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exclusion. Scoping a requirement out does not buy</w:t>
      </w:r>
      <w:r>
        <w:t xml:space="preserve"> </w:t>
      </w:r>
      <w:r>
        <w:t xml:space="preserve">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costly collision is not two agents editing one row. It is two</w:t>
      </w:r>
      <w:r>
        <w:t xml:space="preserve"> </w:t>
      </w:r>
      <w:r>
        <w:t xml:space="preserve">agents applying different unwritten rules,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Most of the wrong answers are caught here, which is why it is the step</w:t>
      </w:r>
      <w:r>
        <w:t xml:space="preserve"> </w:t>
      </w:r>
      <w:r>
        <w:t xml:space="preserve">that gets cut when the schedule slips.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the instrument's domain, not only the instrument.</w:t>
      </w:r>
      <w:r>
        <w:t xml:space="preserve"> </w:t>
      </w:r>
      <w:r>
        <w:t xml:space="preserve">A check can work perfectly and be</w:t>
      </w:r>
      <w:r>
        <w:t xml:space="preserve"> </w:t>
      </w:r>
      <w:r>
        <w:t xml:space="preserve">pointed at a quarter of the surface.</w:t>
      </w:r>
    </w:p>
    <w:p>
      <w:pPr>
        <w:pStyle w:val="FirstParagraph"/>
      </w:pPr>
      <w:r>
        <w:rPr>
          <w:b/>
          <w:bCs/>
        </w:rPr>
        <w:t xml:space="preserve">Two failures hide under one word.</w:t>
      </w:r>
      <w:r>
        <w:t xml:space="preserve"> </w:t>
      </w:r>
      <w:r>
        <w:t xml:space="preserve">A record can be</w:t>
      </w:r>
      <w:r>
        <w:t xml:space="preserve"> </w:t>
      </w:r>
      <w:r>
        <w:rPr>
          <w:i/>
          <w:iCs/>
        </w:rPr>
        <w:t xml:space="preserve">stale</w:t>
      </w:r>
      <w:r>
        <w:t xml:space="preserve">: true when written, no longer</w:t>
      </w:r>
      <w:r>
        <w:t xml:space="preserve"> </w:t>
      </w:r>
      <w:r>
        <w:t xml:space="preserve">describing the code. Or it can be</w:t>
      </w:r>
      <w:r>
        <w:t xml:space="preserve"> </w:t>
      </w:r>
      <w:r>
        <w:rPr>
          <w:i/>
          <w:iCs/>
        </w:rPr>
        <w:t xml:space="preserve">wrong</w:t>
      </w:r>
      <w:r>
        <w:t xml:space="preserve">, and wrong on the day it was scored. Anchors and drift</w:t>
      </w:r>
      <w:r>
        <w:t xml:space="preserve"> </w:t>
      </w:r>
      <w:r>
        <w:t xml:space="preserve">checks close the first and barely touch the second, so a programme that fixes staleness will report</w:t>
      </w:r>
      <w:r>
        <w:t xml:space="preserve"> </w:t>
      </w:r>
      <w:r>
        <w:t xml:space="preserve">progress against a defect it never addressed.</w:t>
      </w:r>
    </w:p>
    <w:p>
      <w:pPr>
        <w:pStyle w:val="BodyText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2"/>
    <w:bookmarkStart w:id="13" w:name="what-one-scored-cell-looks-like"/>
    <w:p>
      <w:pPr>
        <w:pStyle w:val="Heading2"/>
      </w:pPr>
      <w:r>
        <w:t xml:space="preserve">What one scored cell looks like</w:t>
      </w:r>
    </w:p>
    <w:p>
      <w:pPr>
        <w:pStyle w:val="FirstParagraph"/>
      </w:pPr>
      <w:r>
        <w:t xml:space="preserve">Every forcing function above is a claim about record-keeping, so here is the shape itself. This is an</w:t>
      </w:r>
      <w:r>
        <w:t xml:space="preserve"> </w:t>
      </w:r>
      <w:r>
        <w:t xml:space="preserve">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  <w:r>
        <w:br/>
      </w:r>
      <w:r>
        <w:rPr>
          <w:rStyle w:val="DataTypeTok"/>
        </w:rPr>
        <w:t xml:space="preserve">verified_at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"&lt;full commit id of the tree that was read, reachable from the mainline&gt;"</w:t>
      </w:r>
      <w:r>
        <w:br/>
      </w:r>
      <w:r>
        <w:br/>
      </w:r>
      <w:r>
        <w:rPr>
          <w:rStyle w:val="KeywordTok"/>
        </w:rPr>
        <w:t xml:space="preserve">[[cell."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.evidence]]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"&lt;path&gt;"</w:t>
      </w:r>
      <w:r>
        <w:br/>
      </w:r>
      <w:r>
        <w:rPr>
          <w:rStyle w:val="DataTypeTok"/>
        </w:rPr>
        <w:t xml:space="preserve">expect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whole normalized logical line, occurring exactly once in that file&gt;"</w:t>
      </w:r>
      <w:r>
        <w:br/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hint the tool writes and nothing reads</w:t>
      </w:r>
    </w:p>
    <w:p>
      <w:pPr>
        <w:pStyle w:val="FirstParagraph"/>
      </w:pPr>
      <w:r>
        <w:t xml:space="preserve">Most of those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scratch.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 which written</w:t>
      </w:r>
      <w:r>
        <w:t xml:space="preserve"> </w:t>
      </w:r>
      <w:r>
        <w:t xml:space="preserve">rule produced it, so two sessions' verdicts can be compared rather than merely counted.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says which tree was read, which is what every</w:t>
      </w:r>
      <w:r>
        <w:t xml:space="preserve"> </w:t>
      </w:r>
      <w:r>
        <w:t xml:space="preserve">later reconciliation argument turns on. A cell carrying only a grade and a file path is not a</w:t>
      </w:r>
      <w:r>
        <w:t xml:space="preserve"> </w:t>
      </w:r>
      <w:r>
        <w:t xml:space="preserve">cheaper version of this. It is a verdict that cannot be defended.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</w:t>
      </w:r>
      <w:r>
        <w:rPr>
          <w:b/>
          <w:bCs/>
        </w:rPr>
        <w:t xml:space="preserve"> </w:t>
      </w:r>
      <w:r>
        <w:rPr>
          <w:b/>
          <w:bCs/>
        </w:rPr>
        <w:t xml:space="preserve">field is deliberately inert</w:t>
      </w:r>
      <w:r>
        <w:t xml:space="preserve">, and the reason is the most expensive thing this method</w:t>
      </w:r>
      <w:r>
        <w:t xml:space="preserve"> </w:t>
      </w:r>
      <w:r>
        <w:t xml:space="preserve">learned the second time round:</w:t>
      </w:r>
      <w:r>
        <w:t xml:space="preserve"> </w:t>
      </w:r>
      <w:hyperlink w:anchor="X7b86c94b0727501b3598dca5200e900eb1907ee">
        <w:r>
          <w:rPr>
            <w:rStyle w:val="Hyperlink"/>
          </w:rPr>
          <w:t xml:space="preserve">a tolerance below a uniqueness check</w:t>
        </w:r>
      </w:hyperlink>
      <w:r>
        <w:t xml:space="preserve">.</w:t>
      </w:r>
    </w:p>
    <w:bookmarkEnd w:id="13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standard; no body</w:t>
      </w:r>
      <w:r>
        <w:t xml:space="preserve"> </w:t>
      </w:r>
      <w:r>
        <w:t xml:space="preserve">assesses you against it. Nor is a level a score: there is no partial credit and no percentage.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Per-cell verification at this rigour is</w:t>
      </w:r>
      <w:r>
        <w:t xml:space="preserve"> </w:t>
      </w:r>
      <w:r>
        <w:t xml:space="preserve">expensive enough that naive extrapolation across a full standard will shock whoever is paying for</w:t>
      </w:r>
      <w:r>
        <w:t xml:space="preserve"> </w:t>
      </w:r>
      <w:r>
        <w:t xml:space="preserve">it, so establish your number early -- by timing a pilot section of your own, not by taking one</w:t>
      </w:r>
      <w:r>
        <w:t xml:space="preserve"> </w:t>
      </w:r>
      <w:r>
        <w:t xml:space="preserve">from a page that has never seen your codebase. A figure printed here would be wrong for you and</w:t>
      </w:r>
      <w:r>
        <w:t xml:space="preserve"> </w:t>
      </w:r>
      <w:r>
        <w:t xml:space="preserve">would get planned against anyway.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savings are real but they come from one place: batching by shared precondition.</w:t>
      </w:r>
      <w:r>
        <w:t xml:space="preserve"> </w:t>
      </w:r>
      <w:r>
        <w:t xml:space="preserve">One</w:t>
      </w:r>
      <w:r>
        <w:t xml:space="preserve"> </w:t>
      </w:r>
      <w:r>
        <w:t xml:space="preserve">applicability investigation can serve an entire section, and one posture question can settle a</w:t>
      </w:r>
      <w:r>
        <w:t xml:space="preserve"> </w:t>
      </w:r>
      <w:r>
        <w:t xml:space="preserve">dozen cells. They never come from cutting rigour on a cell, because an unearned verdict is the</w:t>
      </w:r>
      <w:r>
        <w:t xml:space="preserve"> </w:t>
      </w:r>
      <w:r>
        <w:t xml:space="preserve">whole defect this exercise exists to prevent. A cheaper assessment that produces unearned passes</w:t>
      </w:r>
      <w:r>
        <w:t xml:space="preserve"> </w:t>
      </w:r>
      <w:r>
        <w:t xml:space="preserve">has not saved anything; it has bought a document that reads like an assessment.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4"/>
    <w:bookmarkStart w:id="15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5"/>
    <w:bookmarkStart w:id="18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6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6"/>
    <w:bookmarkStart w:id="17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-- how to pin, what to stamp on every number, and why a section name in the corpus</w:t>
      </w:r>
      <w:r>
        <w:t xml:space="preserve"> </w:t>
      </w:r>
      <w:r>
        <w:t xml:space="preserve">is checkable where chapter prose is not --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 </w:t>
      </w:r>
      <w:r>
        <w:t xml:space="preserve">and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Read those two before</w:t>
      </w:r>
      <w:r>
        <w:t xml:space="preserve"> </w:t>
      </w:r>
      <w:r>
        <w:t xml:space="preserve">starting, not when something goes wrong.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Everything from this point on is written to be handed to an AI coding assistant</w:t>
      </w:r>
      <w:r>
        <w:t xml:space="preserve"> </w:t>
      </w:r>
      <w:r>
        <w:t xml:space="preserve">that will do the bulk of the scoring: the vocabulary, the decision procedure, the partitioning, the</w:t>
      </w:r>
      <w:r>
        <w:t xml:space="preserve"> </w:t>
      </w:r>
      <w:r>
        <w:t xml:space="preserve">review pass, and the traps that produce clean-looking wrong answers. It is a working method, not a</w:t>
      </w:r>
      <w:r>
        <w:t xml:space="preserve"> </w:t>
      </w:r>
      <w:r>
        <w:t xml:space="preserve">description of one, which is why its register changes from here -- it is addressed to the agent, not</w:t>
      </w:r>
      <w:r>
        <w:t xml:space="preserve"> </w:t>
      </w:r>
      <w:r>
        <w:t xml:space="preserve">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https://raw.githubusercontent.com/wshallwshall/secure-development-standards/main/docs/ASVS-ASSESSMENT.md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at step 1, building the pinned corpus, and</w:t>
      </w:r>
      <w:r>
        <w:br/>
      </w:r>
      <w:r>
        <w:rPr>
          <w:rStyle w:val="VerbatimChar"/>
        </w:rPr>
        <w:t xml:space="preserve">score nothing until that corpus exists.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 the rest of this repository's tooling?</w:t>
      </w:r>
      <w:r>
        <w:t xml:space="preserve"> </w:t>
      </w:r>
      <w:hyperlink r:id="rId19">
        <w:r>
          <w:rPr>
            <w:rStyle w:val="Hyperlink"/>
          </w:rPr>
          <w:t xml:space="preserve">Here's what to feed to Claude Code</w:t>
        </w:r>
      </w:hyperlink>
      <w:r>
        <w:t xml:space="preserve"> </w:t>
      </w:r>
      <w:r>
        <w:t xml:space="preserve">is the front door. For the same</w:t>
      </w:r>
      <w:r>
        <w:t xml:space="preserve"> </w:t>
      </w:r>
      <w:r>
        <w:t xml:space="preserve">reasoning applied to this repository's own controls -- including why it also publishes no status</w:t>
      </w:r>
      <w:r>
        <w:t xml:space="preserve"> </w:t>
      </w:r>
      <w:r>
        <w:t xml:space="preserve">table -- see</w:t>
      </w:r>
      <w:r>
        <w:t xml:space="preserve"> </w:t>
      </w:r>
      <w:hyperlink r:id="rId20">
        <w:r>
          <w:rPr>
            <w:rStyle w:val="Hyperlink"/>
          </w:rPr>
          <w:t xml:space="preserve">the drift-audit 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2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4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4"/>
    <w:bookmarkStart w:id="25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27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</w:t>
      </w:r>
      <w:r>
        <w:t xml:space="preserve"> </w:t>
      </w:r>
      <w:r>
        <w:t xml:space="preserve">set has been read against the pinned text -- as its own figure, and say on every verdict total that</w:t>
      </w:r>
      <w:r>
        <w:t xml:space="preserve"> </w:t>
      </w:r>
      <w:r>
        <w:t xml:space="preserve">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verified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re-verified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27"/>
    <w:bookmarkStart w:id="28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28"/>
    <w:bookmarkStart w:id="29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29"/>
    <w:bookmarkStart w:id="30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2"/>
    <w:bookmarkStart w:id="34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3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5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5"/>
    <w:bookmarkStart w:id="36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6"/>
    <w:bookmarkStart w:id="37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39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0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1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1"/>
    <w:bookmarkStart w:id="42" w:name="X7b86c94b0727501b3598dca5200e900eb1907ee"/>
    <w:p>
      <w:pPr>
        <w:pStyle w:val="Heading3"/>
      </w:pPr>
      <w:r>
        <w:t xml:space="preserve">A tolerance below a uniqueness check is a decaying budget</w:t>
      </w:r>
    </w:p>
    <w:p>
      <w:pPr>
        <w:pStyle w:val="FirstParagraph"/>
      </w:pPr>
      <w:r>
        <w:t xml:space="preserve">The table above asks for a line and a token. The obvious way to reconcile the two is a tolerance:</w:t>
      </w:r>
      <w:r>
        <w:t xml:space="preserve"> </w:t>
      </w:r>
      <w:r>
        <w:t xml:space="preserve">accept the token anywhere within N lines of the recorded number. That looks like the sensible middle</w:t>
      </w:r>
      <w:r>
        <w:t xml:space="preserve"> </w:t>
      </w:r>
      <w:r>
        <w:t xml:space="preserve">between a brittle coordinate and a bare search. It is not, and the reason generalizes well past</w:t>
      </w:r>
      <w:r>
        <w:t xml:space="preserve"> </w:t>
      </w:r>
      <w:r>
        <w:t xml:space="preserve">anchoring.</w:t>
      </w:r>
    </w:p>
    <w:p>
      <w:pPr>
        <w:pStyle w:val="BodyText"/>
      </w:pPr>
      <w:r>
        <w:rPr>
          <w:b/>
          <w:bCs/>
        </w:rPr>
        <w:t xml:space="preserve">Order the two checks and the second one dies.</w:t>
      </w:r>
      <w:r>
        <w:t xml:space="preserve"> </w:t>
      </w:r>
      <w:r>
        <w:t xml:space="preserve">Suppose the resolver rejects any token occurring</w:t>
      </w:r>
      <w:r>
        <w:t xml:space="preserve"> </w:t>
      </w:r>
      <w:r>
        <w:t xml:space="preserve">more than once in its file, before it consults the window. Every anchor reaching the window then has</w:t>
      </w:r>
      <w:r>
        <w:t xml:space="preserve"> </w:t>
      </w:r>
      <w:r>
        <w:t xml:space="preserve">exactly one occurrence, and one occurrence is located by the token alone. The line contributes zero</w:t>
      </w:r>
      <w:r>
        <w:t xml:space="preserve"> </w:t>
      </w:r>
      <w:r>
        <w:t xml:space="preserve">locating power. It contributes only failure power.</w:t>
      </w:r>
    </w:p>
    <w:p>
      <w:pPr>
        <w:pStyle w:val="BodyText"/>
      </w:pPr>
      <w:r>
        <w:t xml:space="preserve">What the window can still do is fire on displacement. So it is not a tolerance. It is a</w:t>
      </w:r>
      <w:r>
        <w:t xml:space="preserve"> </w:t>
      </w:r>
      <w:r>
        <w:rPr>
          <w:b/>
          <w:bCs/>
        </w:rPr>
        <w:t xml:space="preserve">budget</w:t>
      </w:r>
      <w:r>
        <w:rPr>
          <w:b/>
          <w:bCs/>
        </w:rPr>
        <w:t xml:space="preserve"> </w:t>
      </w:r>
      <w:r>
        <w:rPr>
          <w:b/>
          <w:bCs/>
        </w:rPr>
        <w:t xml:space="preserve">that fills up as unrelated code moves above the citation</w:t>
      </w:r>
      <w:r>
        <w:t xml:space="preserve">, and somebody eventually pays it down by</w:t>
      </w:r>
      <w:r>
        <w:t xml:space="preserve"> </w:t>
      </w:r>
      <w:r>
        <w:t xml:space="preserve">retyping coordinates. Every one of those repairs is a commit against the record whose entire data</w:t>
      </w:r>
      <w:r>
        <w:t xml:space="preserve"> </w:t>
      </w:r>
      <w:r>
        <w:t xml:space="preserve">effect is a set of integers, and it crowds out the assessment work it looks like.</w:t>
      </w:r>
    </w:p>
    <w:p>
      <w:pPr>
        <w:pStyle w:val="BodyText"/>
      </w:pPr>
      <w:r>
        <w:t xml:space="preserve">Two rules come out of that, and the second is the one worth carrying off this page:</w:t>
      </w:r>
    </w:p>
    <w:p>
      <w:pPr>
        <w:pStyle w:val="BlockText"/>
      </w:pPr>
      <w:r>
        <w:rPr>
          <w:b/>
          <w:bCs/>
        </w:rPr>
        <w:t xml:space="preserve">Displacement is not invalidation.</w:t>
      </w:r>
      <w:r>
        <w:t xml:space="preserve"> </w:t>
      </w:r>
      <w:r>
        <w:t xml:space="preserve">Report a moved anchor as advisory. Keep the fatal classes to</w:t>
      </w:r>
      <w:r>
        <w:t xml:space="preserve"> </w:t>
      </w:r>
      <w:r>
        <w:t xml:space="preserve">a token that is</w:t>
      </w:r>
      <w:r>
        <w:t xml:space="preserve"> </w:t>
      </w:r>
      <w:r>
        <w:rPr>
          <w:b/>
          <w:bCs/>
        </w:rPr>
        <w:t xml:space="preserve">gone</w:t>
      </w:r>
      <w:r>
        <w:t xml:space="preserve">, a token that has become</w:t>
      </w:r>
      <w:r>
        <w:t xml:space="preserve"> </w:t>
      </w:r>
      <w:r>
        <w:rPr>
          <w:b/>
          <w:bCs/>
        </w:rPr>
        <w:t xml:space="preserve">ambiguous</w:t>
      </w:r>
      <w:r>
        <w:t xml:space="preserve">, and a path that does not exist.</w:t>
      </w:r>
    </w:p>
    <w:p>
      <w:pPr>
        <w:pStyle w:val="BlockText"/>
      </w:pPr>
      <w:r>
        <w:rPr>
          <w:b/>
          <w:bCs/>
        </w:rPr>
        <w:t xml:space="preserve">A green gate whose greenness was restored by hand is not evidence of health.</w:t>
      </w:r>
      <w:r>
        <w:t xml:space="preserve"> </w:t>
      </w:r>
      <w:r>
        <w:t xml:space="preserve">Report the</w:t>
      </w:r>
      <w:r>
        <w:t xml:space="preserve"> </w:t>
      </w:r>
      <w:r>
        <w:t xml:space="preserve">distance to failure, not the colour. A set whose worst anchor sits one line inside the window is a</w:t>
      </w:r>
      <w:r>
        <w:t xml:space="preserve"> </w:t>
      </w:r>
      <w:r>
        <w:t xml:space="preserve">set about to break in a batch, and the summary line will say nothing.</w:t>
      </w:r>
    </w:p>
    <w:p>
      <w:pPr>
        <w:pStyle w:val="FirstParagraph"/>
      </w:pPr>
      <w:r>
        <w:rPr>
          <w:b/>
          <w:bCs/>
        </w:rPr>
        <w:t xml:space="preserve">Do not drop the line before you strengthen the token.</w:t>
      </w:r>
      <w:r>
        <w:t xml:space="preserve"> </w:t>
      </w:r>
      <w:r>
        <w:t xml:space="preserve">Uniqueness alone is weaker in one respect.</w:t>
      </w:r>
      <w:r>
        <w:t xml:space="preserve"> </w:t>
      </w:r>
      <w:r>
        <w:t xml:space="preserve">The window catches some genuine changes by accident of displacement, so deleting it without</w:t>
      </w:r>
      <w:r>
        <w:t xml:space="preserve"> </w:t>
      </w:r>
      <w:r>
        <w:t xml:space="preserve">compensation is a net loss of detection. The compensation is to require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to be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logical line</w:t>
      </w:r>
      <w:r>
        <w:t xml:space="preserve">, not a fragment of it. A bypass clause welded into a condition then breaks the</w:t>
      </w:r>
      <w:r>
        <w:t xml:space="preserve"> </w:t>
      </w:r>
      <w:r>
        <w:t xml:space="preserve">anchor, which is the change you actually wanted to hear about.</w:t>
      </w:r>
    </w:p>
    <w:p>
      <w:pPr>
        <w:pStyle w:val="BodyText"/>
      </w:pPr>
      <w:r>
        <w:rPr>
          <w:b/>
          <w:bCs/>
        </w:rPr>
        <w:t xml:space="preserve">Normalized logical line, not the physical one.</w:t>
      </w:r>
      <w:r>
        <w:t xml:space="preserve"> </w:t>
      </w:r>
      <w:r>
        <w:t xml:space="preserve">Join continuations and collapse runs of</w:t>
      </w:r>
      <w:r>
        <w:t xml:space="preserve"> </w:t>
      </w:r>
      <w:r>
        <w:t xml:space="preserve">whitespace. A formatter running to a line-length limit re-wraps a statement when an identifier is</w:t>
      </w:r>
      <w:r>
        <w:t xml:space="preserve"> </w:t>
      </w:r>
      <w:r>
        <w:t xml:space="preserve">renamed. A byte-exact physical line then becomes permanently unmatchable, and the fix becomes the</w:t>
      </w:r>
      <w:r>
        <w:t xml:space="preserve"> </w:t>
      </w:r>
      <w:r>
        <w:t xml:space="preserve">next source of churn.</w:t>
      </w:r>
    </w:p>
    <w:p>
      <w:pPr>
        <w:pStyle w:val="BodyText"/>
      </w:pPr>
      <w:r>
        <w:rPr>
          <w:b/>
          <w:bCs/>
        </w:rPr>
        <w:t xml:space="preserve">An unanchored substring match cannot see indentation.</w:t>
      </w:r>
      <w:r>
        <w:t xml:space="preserve"> </w:t>
      </w:r>
      <w:r>
        <w:t xml:space="preserve">A statement that moves inside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, or</w:t>
      </w:r>
      <w:r>
        <w:t xml:space="preserve"> </w:t>
      </w:r>
      <w:r>
        <w:t xml:space="preserve">under a new condition, still matches a token recorded with its old leading spaces. The control flow</w:t>
      </w:r>
      <w:r>
        <w:t xml:space="preserve"> </w:t>
      </w:r>
      <w:r>
        <w:t xml:space="preserve">the cell reasoned about has changed and the check is green.</w:t>
      </w:r>
    </w:p>
    <w:p>
      <w:pPr>
        <w:pStyle w:val="BodyText"/>
      </w:pPr>
      <w:r>
        <w:t xml:space="preserve">The same weakness bites the reviewer. Auditing a retirement with a loose search finds the token's</w:t>
      </w:r>
      <w:r>
        <w:t xml:space="preserve"> </w:t>
      </w:r>
      <w:r>
        <w:t xml:space="preserve">characters alive inside a function that no longer filters anything. It reads as "the anchor</w:t>
      </w:r>
      <w:r>
        <w:t xml:space="preserve"> </w:t>
      </w:r>
      <w:r>
        <w:t xml:space="preserve">survived, so this should have been re-pointed".</w:t>
      </w:r>
      <w:r>
        <w:t xml:space="preserve"> </w:t>
      </w:r>
      <w:r>
        <w:rPr>
          <w:b/>
          <w:bCs/>
        </w:rPr>
        <w:t xml:space="preserve">Search for the exact recorded token, with a</w:t>
      </w:r>
      <w:r>
        <w:rPr>
          <w:b/>
          <w:bCs/>
        </w:rPr>
        <w:t xml:space="preserve"> </w:t>
      </w:r>
      <w:r>
        <w:rPr>
          <w:b/>
          <w:bCs/>
        </w:rPr>
        <w:t xml:space="preserve">control that proves the probe can see anything at all.</w:t>
      </w:r>
    </w:p>
    <w:bookmarkEnd w:id="42"/>
    <w:bookmarkStart w:id="43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A broken anchor is the gate working, not a defect</w:t>
      </w:r>
      <w:r>
        <w:t xml:space="preserve"> </w:t>
      </w:r>
      <w:r>
        <w:t xml:space="preserve">-- where "broken" means the token is gone,</w:t>
      </w:r>
      <w:r>
        <w:t xml:space="preserve"> </w:t>
      </w:r>
      <w:r>
        <w:t xml:space="preserve">rather than merely moved. The correct response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</w:t>
      </w:r>
      <w:r>
        <w:t xml:space="preserve"> </w:t>
      </w:r>
      <w:r>
        <w:t xml:space="preserve">the cell actually graded now lives, and re-read the 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 the old line is how a citation ends up</w:t>
      </w:r>
      <w:r>
        <w:t xml:space="preserve"> </w:t>
      </w:r>
      <w:r>
        <w:t xml:space="preserve">describing code the cell never assessed. And it is the right response only for the first of the four</w:t>
      </w:r>
      <w:r>
        <w:t xml:space="preserve"> </w:t>
      </w:r>
      <w:r>
        <w:t xml:space="preserve">causes below.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3"/>
    <w:bookmarkStart w:id="44" w:name="X227b561b7c3f1ccba767ffaab583dadb153e75c"/>
    <w:p>
      <w:pPr>
        <w:pStyle w:val="Heading3"/>
      </w:pPr>
      <w:r>
        <w:t xml:space="preserve">A missing token has four causes, and only one is mechanical</w:t>
      </w:r>
    </w:p>
    <w:p>
      <w:pPr>
        <w:pStyle w:val="FirstParagraph"/>
      </w:pPr>
      <w:r>
        <w:t xml:space="preserve">When an anchor's token is gone, the tempting repair is to find where it went. Four different things</w:t>
      </w:r>
      <w:r>
        <w:t xml:space="preserve"> </w:t>
      </w:r>
      <w:r>
        <w:t xml:space="preserve">produce that symptom: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Who resolves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Moved</w:t>
            </w:r>
          </w:p>
        </w:tc>
        <w:tc>
          <w:tcPr/>
          <w:p>
            <w:pPr>
              <w:pStyle w:val="Compact"/>
            </w:pPr>
            <w:r>
              <w:t xml:space="preserve">The mechanism is intact and lives elsewhere now</w:t>
            </w:r>
          </w:p>
        </w:tc>
        <w:tc>
          <w:tcPr/>
          <w:p>
            <w:pPr>
              <w:pStyle w:val="Compact"/>
            </w:pPr>
            <w:r>
              <w:t xml:space="preserve">mechanical: re-anchor by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now false</w:t>
            </w:r>
          </w:p>
        </w:tc>
        <w:tc>
          <w:tcPr/>
          <w:p>
            <w:pPr>
              <w:pStyle w:val="Compact"/>
            </w:pPr>
            <w:r>
              <w:t xml:space="preserve">The mechanism changed, and the verdict no longer holds</w:t>
            </w:r>
          </w:p>
        </w:tc>
        <w:tc>
          <w:tcPr/>
          <w:p>
            <w:pPr>
              <w:pStyle w:val="Compact"/>
            </w:pPr>
            <w:r>
              <w:t xml:space="preserve">an assessor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as closed</w:t>
            </w:r>
          </w:p>
        </w:tc>
        <w:tc>
          <w:tcPr/>
          <w:p>
            <w:pPr>
              <w:pStyle w:val="Compact"/>
            </w:pPr>
            <w:r>
              <w:t xml:space="preserve">The token is gone because the gap it certified was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an assessor, and it is not a re-anchor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read here</w:t>
            </w:r>
          </w:p>
        </w:tc>
        <w:tc>
          <w:tcPr/>
          <w:p>
            <w:pPr>
              <w:pStyle w:val="Compact"/>
            </w:pPr>
            <w:r>
              <w:t xml:space="preserve">The token did not exist at the commit the cell records as its base</w:t>
            </w:r>
          </w:p>
        </w:tc>
        <w:tc>
          <w:tcPr/>
          <w:p>
            <w:pPr>
              <w:pStyle w:val="Compact"/>
            </w:pPr>
            <w:r>
              <w:t xml:space="preserve">an assessor: the provenance is wrong</w:t>
            </w:r>
          </w:p>
        </w:tc>
      </w:tr>
    </w:tbl>
    <w:p>
      <w:pPr>
        <w:pStyle w:val="BodyText"/>
      </w:pPr>
      <w:r>
        <w:t xml:space="preserve">The third is the dangerous one, and it is invisible from inside the repair. An anchor written to</w:t>
      </w:r>
      <w:r>
        <w:t xml:space="preserve"> </w:t>
      </w:r>
      <w:r>
        <w:t xml:space="preserve">certify an</w:t>
      </w:r>
      <w:r>
        <w:t xml:space="preserve"> </w:t>
      </w:r>
      <w:r>
        <w:rPr>
          <w:b/>
          <w:bCs/>
        </w:rPr>
        <w:t xml:space="preserve">exclusion</w:t>
      </w:r>
      <w:r>
        <w:t xml:space="preserve"> </w:t>
      </w:r>
      <w:r>
        <w:t xml:space="preserve">-- that some guard does not run, that some path is uncovered -- stops</w:t>
      </w:r>
      <w:r>
        <w:t xml:space="preserve"> </w:t>
      </w:r>
      <w:r>
        <w:t xml:space="preserve">resolving the moment somebody closes the gap. Re-anchoring it to the nearest occurrence points the</w:t>
      </w:r>
      <w:r>
        <w:t xml:space="preserve"> </w:t>
      </w:r>
      <w:r>
        <w:t xml:space="preserve">cell at the code that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the problem, while the cell's own prose still narrates the problem as</w:t>
      </w:r>
      <w:r>
        <w:t xml:space="preserve"> </w:t>
      </w:r>
      <w:r>
        <w:t xml:space="preserve">live. That is green forever, describing a condition that no longer exists: the stale-but-resolving</w:t>
      </w:r>
      <w:r>
        <w:t xml:space="preserve"> </w:t>
      </w:r>
      <w:r>
        <w:t xml:space="preserve">anchor arriving through the repair path.</w:t>
      </w:r>
    </w:p>
    <w:p>
      <w:pPr>
        <w:pStyle w:val="BodyText"/>
      </w:pPr>
      <w:r>
        <w:t xml:space="preserve">So:</w:t>
      </w:r>
      <w:r>
        <w:t xml:space="preserve"> </w:t>
      </w:r>
      <w:r>
        <w:rPr>
          <w:b/>
          <w:bCs/>
        </w:rPr>
        <w:t xml:space="preserve">on a missing token the tool may list candidate locations and must never suggest one.</w:t>
      </w:r>
    </w:p>
    <w:p>
      <w:pPr>
        <w:pStyle w:val="BodyText"/>
      </w:pPr>
      <w:r>
        <w:t xml:space="preserve">Write that as code with a test, rather than as a convention. Shape the fixture as the case that</w:t>
      </w:r>
      <w:r>
        <w:t xml:space="preserve"> </w:t>
      </w:r>
      <w:r>
        <w:t xml:space="preserve">actually tempts somebody: the old token gone, and a plausible near-match on the very next line. A</w:t>
      </w:r>
      <w:r>
        <w:t xml:space="preserve"> </w:t>
      </w:r>
      <w:r>
        <w:t xml:space="preserve">convention is what decays exactly when suspicion has lapsed.</w:t>
      </w:r>
    </w:p>
    <w:p>
      <w:pPr>
        <w:pStyle w:val="BodyText"/>
      </w:pPr>
      <w:r>
        <w:rPr>
          <w:b/>
          <w:bCs/>
        </w:rPr>
        <w:t xml:space="preserve">Prefer anchoring the control over anchoring the gap.</w:t>
      </w:r>
      <w:r>
        <w:t xml:space="preserve"> </w:t>
      </w:r>
      <w:r>
        <w:t xml:space="preserve">An anchor on the assertion that a control</w:t>
      </w:r>
      <w:r>
        <w:t xml:space="preserve"> </w:t>
      </w:r>
      <w:r>
        <w:t xml:space="preserve">covers its domain survives the fix. An anchor on the hole cannot, by construction.</w:t>
      </w:r>
    </w:p>
    <w:bookmarkEnd w:id="44"/>
    <w:bookmarkStart w:id="45" w:name="X6e216ff1e2b2eaa99fe53533c21ec85f2e676b4"/>
    <w:p>
      <w:pPr>
        <w:pStyle w:val="Heading3"/>
      </w:pPr>
      <w:r>
        <w:t xml:space="preserve">An anchor is a premise; the verdict is a conclusion</w:t>
      </w:r>
    </w:p>
    <w:p>
      <w:pPr>
        <w:pStyle w:val="FirstParagraph"/>
      </w:pPr>
      <w:r>
        <w:t xml:space="preserve">An anchor certifies that a token exists in a file, once. It does not certify that the control</w:t>
      </w:r>
      <w:r>
        <w:t xml:space="preserve"> </w:t>
      </w:r>
      <w:r>
        <w:t xml:space="preserve">operates on the path the cell describes. Those are different sentences, and the record usually holds</w:t>
      </w:r>
      <w:r>
        <w:t xml:space="preserve"> </w:t>
      </w:r>
      <w:r>
        <w:t xml:space="preserve">only the first while being read as the second.</w:t>
      </w:r>
    </w:p>
    <w:p>
      <w:pPr>
        <w:pStyle w:val="BodyText"/>
      </w:pPr>
      <w:r>
        <w:t xml:space="preserve">"This control operates here" is three claims wearing one sentence: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Siting</w:t>
            </w:r>
          </w:p>
        </w:tc>
        <w:tc>
          <w:tcPr/>
          <w:p>
            <w:pPr>
              <w:pStyle w:val="Compact"/>
            </w:pPr>
            <w:r>
              <w:t xml:space="preserve">the statement executes under the control flow the cell reasoned about</w:t>
            </w:r>
          </w:p>
        </w:tc>
        <w:tc>
          <w:tcPr/>
          <w:p>
            <w:pPr>
              <w:pStyle w:val="Compact"/>
            </w:pPr>
            <w:r>
              <w:t xml:space="preserve">a syntactic site descriptor, derived mechanically from the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Load-bearing</w:t>
            </w:r>
          </w:p>
        </w:tc>
        <w:tc>
          <w:tcPr/>
          <w:p>
            <w:pPr>
              <w:pStyle w:val="Compact"/>
            </w:pPr>
            <w:r>
              <w:t xml:space="preserve">removing the control turns a named observable red</w:t>
            </w:r>
          </w:p>
        </w:tc>
        <w:tc>
          <w:tcPr/>
          <w:p>
            <w:pPr>
              <w:pStyle w:val="Compact"/>
            </w:pPr>
            <w:r>
              <w:t xml:space="preserve">a mutation, plus a counter-observable that must stay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Totality</w:t>
            </w:r>
          </w:p>
        </w:tc>
        <w:tc>
          <w:tcPr/>
          <w:p>
            <w:pPr>
              <w:pStyle w:val="Compact"/>
            </w:pPr>
            <w:r>
              <w:t xml:space="preserve">the answer holds for every member of a domain that can grow</w:t>
            </w:r>
          </w:p>
        </w:tc>
        <w:tc>
          <w:tcPr/>
          <w:p>
            <w:pPr>
              <w:pStyle w:val="Compact"/>
            </w:pPr>
            <w:r>
              <w:t xml:space="preserve">none -- see the next section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Content fingerprinting closes none of them.</w:t>
      </w:r>
      <w:r>
        <w:t xml:space="preserve"> </w:t>
      </w:r>
      <w:r>
        <w:t xml:space="preserve">Hashing the cited region is a</w:t>
      </w:r>
      <w:r>
        <w:t xml:space="preserve"> </w:t>
      </w:r>
      <w:r>
        <w:rPr>
          <w:i/>
          <w:iCs/>
        </w:rPr>
        <w:t xml:space="preserve">better premise check</w:t>
      </w:r>
      <w:r>
        <w:t xml:space="preserve">,</w:t>
      </w:r>
      <w:r>
        <w:t xml:space="preserve"> </w:t>
      </w:r>
      <w:r>
        <w:t xml:space="preserve">and the premise was never the weak part. There is no object anywhere in the record for the inference</w:t>
      </w:r>
      <w:r>
        <w:t xml:space="preserve"> </w:t>
      </w:r>
      <w:r>
        <w:t xml:space="preserve">between the premise and the conclusion, so a checker has nothing to attach to.</w:t>
      </w:r>
    </w:p>
    <w:p>
      <w:pPr>
        <w:pStyle w:val="BodyText"/>
      </w:pPr>
      <w:r>
        <w:t xml:space="preserve">A siting check is cheap and worth having, with one caveat that has to travel with it: most of what it</w:t>
      </w:r>
      <w:r>
        <w:t xml:space="preserve"> </w:t>
      </w:r>
      <w:r>
        <w:t xml:space="preserve">reds will be movement, not weakening.</w:t>
      </w:r>
      <w:r>
        <w:t xml:space="preserve"> </w:t>
      </w:r>
      <w:r>
        <w:rPr>
          <w:b/>
          <w:bCs/>
        </w:rPr>
        <w:t xml:space="preserve">Write that limitation beside the check itself, not only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design document.</w:t>
      </w:r>
      <w:r>
        <w:t xml:space="preserve"> </w:t>
      </w:r>
      <w:r>
        <w:t xml:space="preserve">A signal described as a defect detector in the place people read will be</w:t>
      </w:r>
      <w:r>
        <w:t xml:space="preserve"> </w:t>
      </w:r>
      <w:r>
        <w:t xml:space="preserve">quoted as one.</w:t>
      </w:r>
    </w:p>
    <w:bookmarkEnd w:id="45"/>
    <w:bookmarkStart w:id="46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6"/>
    <w:bookmarkStart w:id="48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47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48"/>
    <w:bookmarkStart w:id="49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6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6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6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6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the-domain-is-a-separate-claim"/>
    <w:p>
      <w:pPr>
        <w:pStyle w:val="Heading2"/>
      </w:pPr>
      <w:r>
        <w:t xml:space="preserve">The domain is a separate claim</w:t>
      </w:r>
    </w:p>
    <w:p>
      <w:pPr>
        <w:pStyle w:val="FirstParagraph"/>
      </w:pPr>
      <w:r>
        <w:t xml:space="preserve">The sharpest sentence this method has produced came from somebody auditing a test they had written</w:t>
      </w:r>
      <w:r>
        <w:t xml:space="preserve"> </w:t>
      </w:r>
      <w:r>
        <w:t xml:space="preserve">themselves:</w:t>
      </w:r>
    </w:p>
    <w:p>
      <w:pPr>
        <w:pStyle w:val="BlockText"/>
      </w:pPr>
      <w:r>
        <w:t xml:space="preserve">I checked whether the test looked at</w:t>
      </w:r>
      <w:r>
        <w:t xml:space="preserve"> </w:t>
      </w:r>
      <w:r>
        <w:rPr>
          <w:b/>
          <w:bCs/>
        </w:rPr>
        <w:t xml:space="preserve">anything</w:t>
      </w:r>
      <w:r>
        <w:t xml:space="preserve">. I did not check whether it looked at</w:t>
      </w:r>
      <w:r>
        <w:t xml:space="preserve"> </w:t>
      </w:r>
      <w:r>
        <w:rPr>
          <w:b/>
          <w:bCs/>
        </w:rPr>
        <w:t xml:space="preserve">everything</w:t>
      </w:r>
      <w:r>
        <w:t xml:space="preserve">.</w:t>
      </w:r>
    </w:p>
    <w:p>
      <w:pPr>
        <w:pStyle w:val="FirstParagraph"/>
      </w:pPr>
      <w:r>
        <w:t xml:space="preserve">Every control in the section above answers the first question. Make the check fail on purpose,</w:t>
      </w:r>
      <w:r>
        <w:t xml:space="preserve"> </w:t>
      </w:r>
      <w:r>
        <w:t xml:space="preserve">confirm the mutation landed, run a negative control, print what you scanned. All of that can be true</w:t>
      </w:r>
      <w:r>
        <w:t xml:space="preserve"> </w:t>
      </w:r>
      <w:r>
        <w:t xml:space="preserve">of an instrument pointed at a quarter of the surface.</w:t>
      </w:r>
      <w:r>
        <w:t xml:space="preserve"> </w:t>
      </w:r>
      <w:r>
        <w:rPr>
          <w:b/>
          <w:bCs/>
        </w:rPr>
        <w:t xml:space="preserve">The domain is its own claim and it needs its</w:t>
      </w:r>
      <w:r>
        <w:rPr>
          <w:b/>
          <w:bCs/>
        </w:rPr>
        <w:t xml:space="preserve"> </w:t>
      </w:r>
      <w:r>
        <w:rPr>
          <w:b/>
          <w:bCs/>
        </w:rPr>
        <w:t xml:space="preserve">own evidence.</w:t>
      </w:r>
    </w:p>
    <w:p>
      <w:pPr>
        <w:pStyle w:val="BodyText"/>
      </w:pPr>
      <w:r>
        <w:t xml:space="preserve">This is the class that produced live defects here, repeatedly, under green gates whose citations all</w:t>
      </w:r>
      <w:r>
        <w:t xml:space="preserve"> </w:t>
      </w:r>
      <w:r>
        <w:t xml:space="preserve">resolved.</w:t>
      </w:r>
    </w:p>
    <w:bookmarkStart w:id="51" w:name="X1dc31482611725fe55a7313c3a2a7deca3bf946"/>
    <w:p>
      <w:pPr>
        <w:pStyle w:val="Heading3"/>
      </w:pPr>
      <w:r>
        <w:t xml:space="preserve">Derive the domain by parsing, then execute the control against every member</w:t>
      </w:r>
    </w:p>
    <w:p>
      <w:pPr>
        <w:pStyle w:val="FirstParagraph"/>
      </w:pPr>
      <w:r>
        <w:t xml:space="preserve">The instrument that worked was neither a mutation nor an anchor. Derive the set the requirement</w:t>
      </w:r>
      <w:r>
        <w:t xml:space="preserve"> </w:t>
      </w:r>
      <w:r>
        <w:t xml:space="preserve">quantifies over</w:t>
      </w:r>
      <w:r>
        <w:t xml:space="preserve"> </w:t>
      </w:r>
      <w:r>
        <w:rPr>
          <w:b/>
          <w:bCs/>
        </w:rPr>
        <w:t xml:space="preserve">from the code itself</w:t>
      </w:r>
      <w:r>
        <w:t xml:space="preserve">, by parsing it rather than by reading a list somebody</w:t>
      </w:r>
      <w:r>
        <w:t xml:space="preserve"> </w:t>
      </w:r>
      <w:r>
        <w:t xml:space="preserve">maintains. Then run the control against every member and read the results.</w:t>
      </w:r>
    </w:p>
    <w:p>
      <w:pPr>
        <w:pStyle w:val="BodyText"/>
      </w:pPr>
      <w:r>
        <w:t xml:space="preserve">The list is what fails. A registry, an export table, a set of names in a constant: each is a domain</w:t>
      </w:r>
      <w:r>
        <w:t xml:space="preserve"> </w:t>
      </w:r>
      <w:r>
        <w:t xml:space="preserve">somebody wrote down once, and the next member is added without it. A parse asks the tree.</w:t>
      </w:r>
    </w:p>
    <w:p>
      <w:pPr>
        <w:pStyle w:val="BodyText"/>
      </w:pPr>
      <w:r>
        <w:t xml:space="preserve">A single hand-picked probe fails the same way from the other end. Where the author places the probe</w:t>
      </w:r>
      <w:r>
        <w:t xml:space="preserve"> </w:t>
      </w:r>
      <w:r>
        <w:t xml:space="preserve">decides the answer, and an author places it where they already suspect a gap.</w:t>
      </w:r>
      <w:r>
        <w:t xml:space="preserve"> </w:t>
      </w:r>
      <w:r>
        <w:rPr>
          <w:b/>
          <w:bCs/>
        </w:rPr>
        <w:t xml:space="preserve">A probe tests the gap</w:t>
      </w:r>
      <w:r>
        <w:rPr>
          <w:b/>
          <w:bCs/>
        </w:rPr>
        <w:t xml:space="preserve"> </w:t>
      </w:r>
      <w:r>
        <w:rPr>
          <w:b/>
          <w:bCs/>
        </w:rPr>
        <w:t xml:space="preserve">you imagined; an enumeration tests the ones you did not.</w:t>
      </w:r>
    </w:p>
    <w:bookmarkEnd w:id="51"/>
    <w:bookmarkStart w:id="52" w:name="X64f83bf3202ba4a50772fdae8c7330f8b9c50bd"/>
    <w:p>
      <w:pPr>
        <w:pStyle w:val="Heading3"/>
      </w:pPr>
      <w:r>
        <w:t xml:space="preserve">A guard written after an incident inherits the incident's shape</w:t>
      </w:r>
    </w:p>
    <w:p>
      <w:pPr>
        <w:pStyle w:val="FirstParagraph"/>
      </w:pPr>
      <w:r>
        <w:t xml:space="preserve">Watch for this sequence, because it recurred twice inside one week:</w:t>
      </w:r>
    </w:p>
    <w:p>
      <w:pPr>
        <w:pStyle w:val="Compact"/>
        <w:numPr>
          <w:ilvl w:val="0"/>
          <w:numId w:val="1007"/>
        </w:numPr>
      </w:pPr>
      <w:r>
        <w:t xml:space="preserve">A defect is found in production code.</w:t>
      </w:r>
    </w:p>
    <w:p>
      <w:pPr>
        <w:pStyle w:val="Compact"/>
        <w:numPr>
          <w:ilvl w:val="0"/>
          <w:numId w:val="1007"/>
        </w:numPr>
      </w:pPr>
      <w:r>
        <w:t xml:space="preserve">A test is written so it cannot happen again.</w:t>
      </w:r>
    </w:p>
    <w:p>
      <w:pPr>
        <w:pStyle w:val="Compact"/>
        <w:numPr>
          <w:ilvl w:val="0"/>
          <w:numId w:val="1007"/>
        </w:numPr>
      </w:pPr>
      <w:r>
        <w:t xml:space="preserve">The test derives its domain from a set narrower than the real surface.</w:t>
      </w:r>
    </w:p>
    <w:p>
      <w:pPr>
        <w:pStyle w:val="Compact"/>
        <w:numPr>
          <w:ilvl w:val="0"/>
          <w:numId w:val="1007"/>
        </w:numPr>
      </w:pPr>
      <w:r>
        <w:t xml:space="preserve">The next instance of the same defect walks straight through the new test.</w:t>
      </w:r>
    </w:p>
    <w:p>
      <w:pPr>
        <w:pStyle w:val="Compact"/>
        <w:numPr>
          <w:ilvl w:val="0"/>
          <w:numId w:val="1007"/>
        </w:numPr>
      </w:pPr>
      <w:r>
        <w:t xml:space="preserve">The guard written after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one does it again -- and its docstring asserts completeness, in a</w:t>
      </w:r>
      <w:r>
        <w:t xml:space="preserve"> </w:t>
      </w:r>
      <w:r>
        <w:t xml:space="preserve">measured and entirely credible voice.</w:t>
      </w:r>
    </w:p>
    <w:p>
      <w:pPr>
        <w:pStyle w:val="FirstParagraph"/>
      </w:pPr>
      <w:r>
        <w:t xml:space="preserve">A completeness claim inside a checker is a claim like any other, and it inherits the authority of the</w:t>
      </w:r>
      <w:r>
        <w:t xml:space="preserve"> </w:t>
      </w:r>
      <w:r>
        <w:t xml:space="preserve">code around it.</w:t>
      </w:r>
      <w:r>
        <w:t xml:space="preserve"> </w:t>
      </w:r>
      <w:r>
        <w:rPr>
          <w:b/>
          <w:bCs/>
        </w:rPr>
        <w:t xml:space="preserve">Prove it against an independently derived domain or delete it.</w:t>
      </w:r>
      <w:r>
        <w:t xml:space="preserve"> </w:t>
      </w:r>
      <w:r>
        <w:t xml:space="preserve">Softening it keeps</w:t>
      </w:r>
      <w:r>
        <w:t xml:space="preserve"> </w:t>
      </w:r>
      <w:r>
        <w:t xml:space="preserve">the authority and loses the falsifiability, which is the worse of the two outcomes.</w:t>
      </w:r>
    </w:p>
    <w:bookmarkEnd w:id="52"/>
    <w:bookmarkStart w:id="53" w:name="X656636297287d5f27c3cf5ec9c09e50038aaec3"/>
    <w:p>
      <w:pPr>
        <w:pStyle w:val="Heading3"/>
      </w:pPr>
      <w:r>
        <w:t xml:space="preserve">Where a value changes name, a name-based guard cannot follow it</w:t>
      </w:r>
    </w:p>
    <w:p>
      <w:pPr>
        <w:pStyle w:val="FirstParagraph"/>
      </w:pPr>
      <w:r>
        <w:t xml:space="preserve">One shape accounted for several of these. A value is renamed as it crosses from one layer to the</w:t>
      </w:r>
      <w:r>
        <w:t xml:space="preserve"> </w:t>
      </w:r>
      <w:r>
        <w:t xml:space="preserve">next: a parameter becomes a differently named setting. The guard reads the name on one side of the</w:t>
      </w:r>
      <w:r>
        <w:t xml:space="preserve"> </w:t>
      </w:r>
      <w:r>
        <w:t xml:space="preserve">boundary; the control reads the name on the other. The guard classifies its side correctly, and the</w:t>
      </w:r>
      <w:r>
        <w:t xml:space="preserve"> </w:t>
      </w:r>
      <w:r>
        <w:t xml:space="preserve">thing the value becomes is covered by nothing.</w:t>
      </w:r>
    </w:p>
    <w:p>
      <w:pPr>
        <w:pStyle w:val="BodyText"/>
      </w:pPr>
      <w:r>
        <w:t xml:space="preserve">Comparing name lists cannot fix this. A list has to be taught each rename, so it can never catch the</w:t>
      </w:r>
      <w:r>
        <w:t xml:space="preserve"> </w:t>
      </w:r>
      <w:r>
        <w:t xml:space="preserve">next one.</w:t>
      </w:r>
      <w:r>
        <w:t xml:space="preserve"> </w:t>
      </w:r>
      <w:r>
        <w:rPr>
          <w:b/>
          <w:bCs/>
        </w:rPr>
        <w:t xml:space="preserve">Follow the value across the boundary</w:t>
      </w:r>
      <w:r>
        <w:t xml:space="preserve">, not the identifier on either side of it.</w:t>
      </w:r>
    </w:p>
    <w:p>
      <w:pPr>
        <w:pStyle w:val="BodyText"/>
      </w:pPr>
      <w:r>
        <w:t xml:space="preserve">And record the near misses. A case that comes out clean because some unrelated rule happens to cover</w:t>
      </w:r>
      <w:r>
        <w:t xml:space="preserve"> </w:t>
      </w:r>
      <w:r>
        <w:t xml:space="preserve">it is luck, not design. A later reader who finds it green will conclude the boundary is handled.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</w:t>
      </w:r>
      <w:r>
        <w:t xml:space="preserve"> </w:t>
      </w:r>
      <w:r>
        <w:t xml:space="preserve">verification: 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55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3" w:name="X387437c0ae3cc64d0e2cea77f1e3dea6b024255"/>
    <w:p>
      <w:pPr>
        <w:pStyle w:val="Heading2"/>
      </w:pPr>
      <w:r>
        <w:t xml:space="preserve">Name the ref in the same sentence as the number</w:t>
      </w:r>
    </w:p>
    <w:p>
      <w:pPr>
        <w:pStyle w:val="FirstParagraph"/>
      </w:pPr>
      <w:r>
        <w:t xml:space="preserve">Pinning the standard settles one half of provenance. The other half is the tree you scored against,</w:t>
      </w:r>
      <w:r>
        <w:t xml:space="preserve"> </w:t>
      </w:r>
      <w:r>
        <w:t xml:space="preserve">and it goes wrong far more often, because a wrong tree produces no error anywhere.</w:t>
      </w:r>
    </w:p>
    <w:p>
      <w:pPr>
        <w:pStyle w:val="BodyText"/>
      </w:pPr>
      <w:r>
        <w:rPr>
          <w:b/>
          <w:bCs/>
        </w:rPr>
        <w:t xml:space="preserve">Two readings of the same record, taken at different refs, print identically.</w:t>
      </w:r>
      <w:r>
        <w:t xml:space="preserve"> </w:t>
      </w:r>
      <w:r>
        <w:t xml:space="preserve">Same shape, same</w:t>
      </w:r>
      <w:r>
        <w:t xml:space="preserve"> </w:t>
      </w:r>
      <w:r>
        <w:t xml:space="preserve">field names, plausible figures, and nothing in either one saying which is which. That is enough to</w:t>
      </w:r>
      <w:r>
        <w:t xml:space="preserve"> </w:t>
      </w:r>
      <w:r>
        <w:t xml:space="preserve">make a week of careful work unreconcilable. It is also the largest cost in an exercise like this:</w:t>
      </w:r>
      <w:r>
        <w:t xml:space="preserve"> </w:t>
      </w:r>
      <w:r>
        <w:t xml:space="preserve">not parsing the record, but adjudicating disagreements about readings of it.</w:t>
      </w:r>
    </w:p>
    <w:p>
      <w:pPr>
        <w:pStyle w:val="BodyText"/>
      </w:pPr>
      <w:r>
        <w:t xml:space="preserve">State it as a definition and it stops being a habit you have to remember:</w:t>
      </w:r>
    </w:p>
    <w:p>
      <w:pPr>
        <w:pStyle w:val="BlockText"/>
      </w:pPr>
      <w:r>
        <w:rPr>
          <w:b/>
          <w:bCs/>
        </w:rPr>
        <w:t xml:space="preserve">An assessment is a fact about a (cell, ref) pair.</w:t>
      </w:r>
      <w:r>
        <w:t xml:space="preserve"> </w:t>
      </w:r>
      <w:r>
        <w:t xml:space="preserve">So is a count, so is a measurement -- and so</w:t>
      </w:r>
      <w:r>
        <w:t xml:space="preserve"> </w:t>
      </w:r>
      <w:r>
        <w:t xml:space="preserve">is a handoff. A verdict passed to somebody else without the ref it was formed at may be applied to</w:t>
      </w:r>
      <w:r>
        <w:t xml:space="preserve"> </w:t>
      </w:r>
      <w:r>
        <w:t xml:space="preserve">a different cell than the one that was assessed.</w:t>
      </w:r>
    </w:p>
    <w:p>
      <w:pPr>
        <w:pStyle w:val="FirstParagraph"/>
      </w:pPr>
      <w:r>
        <w:t xml:space="preserve">Where a handoff is the artifact, hand over a hash of the thing you assessed rather than a repository</w:t>
      </w:r>
      <w:r>
        <w:t xml:space="preserve"> </w:t>
      </w:r>
      <w:r>
        <w:t xml:space="preserve">ref. Most commits will not touch the cell at all, so bouncing the write every time the mainline</w:t>
      </w:r>
      <w:r>
        <w:t xml:space="preserve"> </w:t>
      </w:r>
      <w:r>
        <w:t xml:space="preserve">advances is noise. A hash of the cell's own evidence set answers the question that matters.</w:t>
      </w:r>
    </w:p>
    <w:bookmarkStart w:id="58" w:name="X18ee454080ffc27fe75bf967c88472dd7fe1300"/>
    <w:p>
      <w:pPr>
        <w:pStyle w:val="Heading3"/>
      </w:pPr>
      <w:r>
        <w:t xml:space="preserve">Ancestry answers a different question than "did this land"</w:t>
      </w:r>
    </w:p>
    <w:p>
      <w:pPr>
        <w:pStyle w:val="FirstParagraph"/>
      </w:pPr>
      <w:r>
        <w:t xml:space="preserve">Under squash-merge a branch's own commits are never ancestors of the mainline, while its content</w:t>
      </w:r>
      <w:r>
        <w:t xml:space="preserve"> </w:t>
      </w:r>
      <w:r>
        <w:t xml:space="preserve">sits there in full. An ancestry check therefore returns a confident no for work that merged hours</w:t>
      </w:r>
      <w:r>
        <w:t xml:space="preserve"> </w:t>
      </w:r>
      <w:r>
        <w:t xml:space="preserve">ago, and the answer is correct for the question it was asked.</w:t>
      </w:r>
    </w:p>
    <w:p>
      <w:pPr>
        <w:pStyle w:val="BodyText"/>
      </w:pPr>
      <w:r>
        <w:rPr>
          <w:b/>
          <w:bCs/>
        </w:rPr>
        <w:t xml:space="preserve">Ask the content, at a fetched remote ref.</w:t>
      </w:r>
      <w:r>
        <w:t xml:space="preserve"> </w:t>
      </w:r>
      <w:r>
        <w:t xml:space="preserve">And notice the quieter half of that sentence: a local</w:t>
      </w:r>
      <w:r>
        <w:t xml:space="preserve"> </w:t>
      </w:r>
      <w:r>
        <w:t xml:space="preserve">ref nobody fetched is the most common wrong base of all. It resolves, it prints a number, and the</w:t>
      </w:r>
      <w:r>
        <w:t xml:space="preserve"> </w:t>
      </w:r>
      <w:r>
        <w:t xml:space="preserve">number describes a tree nobody else can see.</w:t>
      </w:r>
    </w:p>
    <w:bookmarkEnd w:id="58"/>
    <w:bookmarkStart w:id="59" w:name="X37a9b3664bcefab417490d8507f100e4b0ef5c2"/>
    <w:p>
      <w:pPr>
        <w:pStyle w:val="Heading3"/>
      </w:pPr>
      <w:r>
        <w:t xml:space="preserve">Degradation is a value in the field, never a missing field</w:t>
      </w:r>
    </w:p>
    <w:p>
      <w:pPr>
        <w:pStyle w:val="FirstParagraph"/>
      </w:pPr>
      <w:r>
        <w:t xml:space="preserve">Any tool that reports provenance has to report it when it cannot. Give the freshness field loud</w:t>
      </w:r>
      <w:r>
        <w:t xml:space="preserve"> </w:t>
      </w:r>
      <w:r>
        <w:t xml:space="preserve">labelled values for</w:t>
      </w:r>
      <w:r>
        <w:t xml:space="preserve"> </w:t>
      </w:r>
      <w:r>
        <w:rPr>
          <w:i/>
          <w:iCs/>
        </w:rPr>
        <w:t xml:space="preserve">not a repository</w:t>
      </w:r>
      <w:r>
        <w:t xml:space="preserve">,</w:t>
      </w:r>
      <w:r>
        <w:t xml:space="preserve"> </w:t>
      </w:r>
      <w:r>
        <w:rPr>
          <w:i/>
          <w:iCs/>
        </w:rPr>
        <w:t xml:space="preserve">no upstream</w:t>
      </w:r>
      <w:r>
        <w:t xml:space="preserve">,</w:t>
      </w:r>
      <w:r>
        <w:t xml:space="preserve"> </w:t>
      </w:r>
      <w:r>
        <w:rPr>
          <w:i/>
          <w:iCs/>
        </w:rPr>
        <w:t xml:space="preserve">never fetched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comparison refused</w:t>
      </w:r>
      <w:r>
        <w:t xml:space="preserve">. An</w:t>
      </w:r>
      <w:r>
        <w:t xml:space="preserve"> </w:t>
      </w:r>
      <w:r>
        <w:t xml:space="preserve">omitted qualifier is exactly what produces the error, because the reader supplies a reasonable</w:t>
      </w:r>
      <w:r>
        <w:t xml:space="preserve"> </w:t>
      </w:r>
      <w:r>
        <w:t xml:space="preserve">default and moves on.</w:t>
      </w:r>
    </w:p>
    <w:p>
      <w:pPr>
        <w:pStyle w:val="BodyText"/>
      </w:pPr>
      <w:r>
        <w:t xml:space="preserve">Separating two things that look like one makes the whole check cheap:</w:t>
      </w:r>
    </w:p>
    <w:p>
      <w:pPr>
        <w:pStyle w:val="BlockText"/>
      </w:pPr>
      <w:r>
        <w:rPr>
          <w:b/>
          <w:bCs/>
        </w:rPr>
        <w:t xml:space="preserve">The requirement is not freshness. It is that the freshness claim is never silent.</w:t>
      </w:r>
    </w:p>
    <w:p>
      <w:pPr>
        <w:pStyle w:val="FirstParagraph"/>
      </w:pPr>
      <w:r>
        <w:t xml:space="preserve">Once they are apart, no network is needed. How far the checkout is behind its recorded upstream, and</w:t>
      </w:r>
      <w:r>
        <w:t xml:space="preserve"> </w:t>
      </w:r>
      <w:r>
        <w:t xml:space="preserve">how old the last fetch was, are both local reads. Either one alone would have stopped the wrong</w:t>
      </w:r>
      <w:r>
        <w:t xml:space="preserve"> </w:t>
      </w:r>
      <w:r>
        <w:t xml:space="preserve">reading above.</w:t>
      </w:r>
    </w:p>
    <w:p>
      <w:pPr>
        <w:pStyle w:val="BodyText"/>
      </w:pPr>
      <w:r>
        <w:t xml:space="preserve">That settles a design question too.</w:t>
      </w:r>
      <w:r>
        <w:t xml:space="preserve"> </w:t>
      </w:r>
      <w:r>
        <w:rPr>
          <w:b/>
          <w:bCs/>
        </w:rPr>
        <w:t xml:space="preserve">A query tool must not fetch.</w:t>
      </w:r>
      <w:r>
        <w:t xml:space="preserve"> </w:t>
      </w:r>
      <w:r>
        <w:t xml:space="preserve">Fetching is its only mutating</w:t>
      </w:r>
      <w:r>
        <w:t xml:space="preserve"> </w:t>
      </w:r>
      <w:r>
        <w:t xml:space="preserve">path, and the tool runs in a loop. Where the remote is intermittently unreachable, a fail-closed</w:t>
      </w:r>
      <w:r>
        <w:t xml:space="preserve"> </w:t>
      </w:r>
      <w:r>
        <w:t xml:space="preserve">fetch gets the tool bypassed inside a day.</w:t>
      </w:r>
    </w:p>
    <w:bookmarkEnd w:id="59"/>
    <w:bookmarkStart w:id="60" w:name="Xbf1a4641024085ff01a8450a1bb98e1f9548ea6"/>
    <w:p>
      <w:pPr>
        <w:pStyle w:val="Heading3"/>
      </w:pPr>
      <w:r>
        <w:t xml:space="preserve">A provenance value has to resolve the same way everywhere</w:t>
      </w:r>
    </w:p>
    <w:p>
      <w:pPr>
        <w:pStyle w:val="FirstParagraph"/>
      </w:pPr>
      <w:r>
        <w:t xml:space="preserve">A commit id that resolves on the machine that wrote it, and nowhere else, is not a provenance</w:t>
      </w:r>
      <w:r>
        <w:t xml:space="preserve"> </w:t>
      </w:r>
      <w:r>
        <w:t xml:space="preserve">record. It is a property of whose disk the check ran on. Abbreviated ids do this, and so do commits</w:t>
      </w:r>
      <w:r>
        <w:t xml:space="preserve"> </w:t>
      </w:r>
      <w:r>
        <w:t xml:space="preserve">orphaned when a branch was squashed.</w:t>
      </w:r>
    </w:p>
    <w:p>
      <w:pPr>
        <w:pStyle w:val="BodyText"/>
      </w:pPr>
      <w:r>
        <w:t xml:space="preserve">Require the recorded commit to be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, written in full, and</w:t>
      </w:r>
      <w:r>
        <w:t xml:space="preserve"> </w:t>
      </w:r>
      <w:r>
        <w:rPr>
          <w:b/>
          <w:bCs/>
        </w:rPr>
        <w:t xml:space="preserve">re-pin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grant the exception</w:t>
      </w:r>
      <w:r>
        <w:t xml:space="preserve">. Where a squash orphaned it, the files the cell cites are usually</w:t>
      </w:r>
      <w:r>
        <w:t xml:space="preserve"> </w:t>
      </w:r>
      <w:r>
        <w:t xml:space="preserve">byte-identical at the squash commit, which makes the re-pin mechanical rather than an assessor's</w:t>
      </w:r>
      <w:r>
        <w:t xml:space="preserve"> </w:t>
      </w:r>
      <w:r>
        <w:t xml:space="preserve">judgment call.</w:t>
      </w:r>
    </w:p>
    <w:bookmarkEnd w:id="60"/>
    <w:bookmarkStart w:id="61" w:name="X0a21b51412e7f1669536a7c0fcbdee17dd0b932"/>
    <w:p>
      <w:pPr>
        <w:pStyle w:val="Heading3"/>
      </w:pPr>
      <w:r>
        <w:t xml:space="preserve">Evidence that postdates the verification it supports</w:t>
      </w:r>
    </w:p>
    <w:p>
      <w:pPr>
        <w:pStyle w:val="FirstParagraph"/>
      </w:pPr>
      <w:r>
        <w:t xml:space="preserve">Check the other direction as well. A cited token that did not exist at the commit the cell records as</w:t>
      </w:r>
      <w:r>
        <w:t xml:space="preserve"> </w:t>
      </w:r>
      <w:r>
        <w:t xml:space="preserve">its base cannot have been read there. It was added or repaired later while the recorded commit stayed</w:t>
      </w:r>
      <w:r>
        <w:t xml:space="preserve"> </w:t>
      </w:r>
      <w:r>
        <w:t xml:space="preserve">where it was.</w:t>
      </w:r>
    </w:p>
    <w:p>
      <w:pPr>
        <w:pStyle w:val="BodyText"/>
      </w:pPr>
      <w:r>
        <w:t xml:space="preserve">That is not drift. Drift is the record falling behind the code. This is the record citing code that</w:t>
      </w:r>
      <w:r>
        <w:t xml:space="preserve"> </w:t>
      </w:r>
      <w:r>
        <w:t xml:space="preserve">had not been written yet. No drift detector will ever see it, because every check runs against the</w:t>
      </w:r>
      <w:r>
        <w:t xml:space="preserve"> </w:t>
      </w:r>
      <w:r>
        <w:t xml:space="preserve">current tree, where the token resolves.</w:t>
      </w:r>
    </w:p>
    <w:bookmarkEnd w:id="61"/>
    <w:bookmarkStart w:id="62" w:name="X6810153029f8132f1bd9bb0c2a7a008083c6399"/>
    <w:p>
      <w:pPr>
        <w:pStyle w:val="Heading3"/>
      </w:pPr>
      <w:r>
        <w:t xml:space="preserve">Two readers can disagree and both be right</w:t>
      </w:r>
    </w:p>
    <w:p>
      <w:pPr>
        <w:pStyle w:val="FirstParagraph"/>
      </w:pPr>
      <w:hyperlink w:anchor="how-to-read-a-movement-in-the-numbers">
        <w:r>
          <w:rPr>
            <w:rStyle w:val="Hyperlink"/>
          </w:rPr>
          <w:t xml:space="preserve">How to read a movement in the numbers</w:t>
        </w:r>
      </w:hyperlink>
      <w:r>
        <w:t xml:space="preserve"> </w:t>
      </w:r>
      <w:r>
        <w:t xml:space="preserve">treats a unit change</w:t>
      </w:r>
      <w:r>
        <w:t xml:space="preserve"> </w:t>
      </w:r>
      <w:r>
        <w:t xml:space="preserve">as one cause of a figure</w:t>
      </w:r>
      <w:r>
        <w:t xml:space="preserve"> </w:t>
      </w:r>
      <w:r>
        <w:rPr>
          <w:i/>
          <w:iCs/>
        </w:rPr>
        <w:t xml:space="preserve">moving</w:t>
      </w:r>
      <w:r>
        <w:t xml:space="preserve">. The same defect fires without any movement, between two people</w:t>
      </w:r>
      <w:r>
        <w:t xml:space="preserve"> </w:t>
      </w:r>
      <w:r>
        <w:t xml:space="preserve">reading one record at the same time: counted per cell against counted per distinct value, in-scope</w:t>
      </w:r>
      <w:r>
        <w:t xml:space="preserve"> </w:t>
      </w:r>
      <w:r>
        <w:t xml:space="preserve">against total. Neither is wrong. The argument is unresolvable, and costs a full re-measurement, until</w:t>
      </w:r>
      <w:r>
        <w:t xml:space="preserve"> </w:t>
      </w:r>
      <w:r>
        <w:t xml:space="preserve">somebody states the unit.</w:t>
      </w:r>
    </w:p>
    <w:p>
      <w:pPr>
        <w:pStyle w:val="BodyText"/>
      </w:pPr>
      <w:r>
        <w:t xml:space="preserve">So one sentence closes both halves.</w:t>
      </w:r>
      <w:r>
        <w:t xml:space="preserve"> </w:t>
      </w:r>
      <w:r>
        <w:rPr>
          <w:b/>
          <w:bCs/>
        </w:rPr>
        <w:t xml:space="preserve">Print the unit and the ref beside the figure</w:t>
      </w:r>
      <w:r>
        <w:t xml:space="preserve">, in the output,</w:t>
      </w:r>
      <w:r>
        <w:t xml:space="preserve"> </w:t>
      </w:r>
      <w:r>
        <w:t xml:space="preserve">every time. A figure that can name neither is not a measurement anyone can check.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4"/>
    <w:bookmarkStart w:id="66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65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5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This repository's</w:t>
      </w:r>
      <w:r>
        <w:t xml:space="preserve"> </w:t>
      </w:r>
      <w:hyperlink r:id="rId67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68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69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70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70"/>
    <w:bookmarkStart w:id="71" w:name="Xed17484cfeab73360b17016e4cfb4ae2d47ebd2"/>
    <w:p>
      <w:pPr>
        <w:pStyle w:val="Heading3"/>
      </w:pPr>
      <w:r>
        <w:t xml:space="preserve">A writer that re-emits a whole entry loses a concurrent edit silently</w:t>
      </w:r>
    </w:p>
    <w:p>
      <w:pPr>
        <w:pStyle w:val="FirstParagraph"/>
      </w:pPr>
      <w:r>
        <w:t xml:space="preserve">Where the tool that applies a verdict rewrites the cell's entire block, two passes writing the same</w:t>
      </w:r>
      <w:r>
        <w:t xml:space="preserve"> </w:t>
      </w:r>
      <w:r>
        <w:t xml:space="preserve">cell do not conflict. The second rewrite drops the first. There are no conflict markers, nothing goes</w:t>
      </w:r>
      <w:r>
        <w:t xml:space="preserve"> </w:t>
      </w:r>
      <w:r>
        <w:t xml:space="preserve">red, and the diff is thousands of near-identical lines, so nobody sees it at review either.</w:t>
      </w:r>
    </w:p>
    <w:p>
      <w:pPr>
        <w:pStyle w:val="BodyText"/>
      </w:pPr>
      <w:r>
        <w:t xml:space="preserve">Serialize writes per cell. Where two changes are queued against one cell, prefer</w:t>
      </w:r>
      <w:r>
        <w:t xml:space="preserve"> </w:t>
      </w:r>
      <w:r>
        <w:rPr>
          <w:b/>
          <w:bCs/>
        </w:rPr>
        <w:t xml:space="preserve">one flagged-stale</w:t>
      </w:r>
      <w:r>
        <w:rPr>
          <w:b/>
          <w:bCs/>
        </w:rPr>
        <w:t xml:space="preserve"> </w:t>
      </w:r>
      <w:r>
        <w:rPr>
          <w:b/>
          <w:bCs/>
        </w:rPr>
        <w:t xml:space="preserve">entry over two concurrent writes</w:t>
      </w:r>
      <w:r>
        <w:t xml:space="preserve">. A paragraph marked as needing revision is visible; a silently</w:t>
      </w:r>
      <w:r>
        <w:t xml:space="preserve"> </w:t>
      </w:r>
      <w:r>
        <w:t xml:space="preserve">dropped one is not.</w:t>
      </w:r>
    </w:p>
    <w:bookmarkEnd w:id="71"/>
    <w:bookmarkStart w:id="72" w:name="Xa1800cceba75d3023767a25f17c36a5a51e0878"/>
    <w:p>
      <w:pPr>
        <w:pStyle w:val="Heading3"/>
      </w:pPr>
      <w:r>
        <w:t xml:space="preserve">Compute the merge result and assert against it</w:t>
      </w:r>
    </w:p>
    <w:p>
      <w:pPr>
        <w:pStyle w:val="FirstParagraph"/>
      </w:pPr>
      <w:r>
        <w:t xml:space="preserve">Where one change replaces a file wholesale and another edits the same file surgically, a</w:t>
      </w:r>
      <w:r>
        <w:t xml:space="preserve"> </w:t>
      </w:r>
      <w:r>
        <w:t xml:space="preserve">mergeable-and-clean status is the condition under which the hazard is</w:t>
      </w:r>
      <w:r>
        <w:t xml:space="preserve"> </w:t>
      </w:r>
      <w:r>
        <w:rPr>
          <w:b/>
          <w:bCs/>
        </w:rPr>
        <w:t xml:space="preserve">invisible</w:t>
      </w:r>
      <w:r>
        <w:t xml:space="preserve">. The wholesale</w:t>
      </w:r>
      <w:r>
        <w:t xml:space="preserve"> </w:t>
      </w:r>
      <w:r>
        <w:t xml:space="preserve">side carries the lines the surgical side deleted forward as context, so a keep-both-sides resolution</w:t>
      </w:r>
      <w:r>
        <w:t xml:space="preserve"> </w:t>
      </w:r>
      <w:r>
        <w:t xml:space="preserve">restores them with nothing to flag.</w:t>
      </w:r>
    </w:p>
    <w:p>
      <w:pPr>
        <w:pStyle w:val="BodyText"/>
      </w:pPr>
      <w:r>
        <w:t xml:space="preserve">Build the merged tree before merging, and assert the invariant on it rather than on either branch.</w:t>
      </w:r>
      <w:r>
        <w:t xml:space="preserve"> </w:t>
      </w:r>
      <w:r>
        <w:t xml:space="preserve">The assertion has a shape: this constant occurs four times on the mainline and once after the</w:t>
      </w:r>
      <w:r>
        <w:t xml:space="preserve"> </w:t>
      </w:r>
      <w:r>
        <w:t xml:space="preserve">change, and the survivor is the comment recording its removal. Keep the two changes in separate</w:t>
      </w:r>
      <w:r>
        <w:t xml:space="preserve"> </w:t>
      </w:r>
      <w:r>
        <w:t xml:space="preserve">reviews.</w:t>
      </w:r>
      <w:r>
        <w:t xml:space="preserve"> </w:t>
      </w:r>
      <w:r>
        <w:rPr>
          <w:b/>
          <w:bCs/>
        </w:rPr>
        <w:t xml:space="preserve">A combined diff nets a removal and a reintroduction out invisibly.</w:t>
      </w:r>
    </w:p>
    <w:bookmarkEnd w:id="72"/>
    <w:bookmarkStart w:id="73" w:name="X60ee7da7d5c70255fda7be8fb1e2d2105609874"/>
    <w:p>
      <w:pPr>
        <w:pStyle w:val="Heading3"/>
      </w:pPr>
      <w:r>
        <w:t xml:space="preserve">The author of a fix should not re-score the cell it closes</w:t>
      </w:r>
    </w:p>
    <w:p>
      <w:pPr>
        <w:pStyle w:val="FirstParagraph"/>
      </w:pPr>
      <w:r>
        <w:t xml:space="preserve">Somebody who has just built three controls to close a cell's findings is the worst available reader</w:t>
      </w:r>
      <w:r>
        <w:t xml:space="preserve"> </w:t>
      </w:r>
      <w:r>
        <w:t xml:space="preserve">of whether that cell now passes. Record the recusal on the cell, and note the part people get wrong:</w:t>
      </w:r>
      <w:r>
        <w:t xml:space="preserve"> </w:t>
      </w:r>
      <w:r>
        <w:rPr>
          <w:b/>
          <w:bCs/>
        </w:rPr>
        <w:t xml:space="preserve">it does not lapse because the cell's prose drifted under it.</w:t>
      </w:r>
    </w:p>
    <w:p>
      <w:pPr>
        <w:pStyle w:val="BodyText"/>
      </w:pPr>
      <w:r>
        <w:t xml:space="preserve">The inconvenience of a stale paragraph is not a discharge of a conflict of interest. The fix is to</w:t>
      </w:r>
      <w:r>
        <w:t xml:space="preserve"> </w:t>
      </w:r>
      <w:r>
        <w:t xml:space="preserve">route the revision, not to absorb it.</w:t>
      </w:r>
    </w:p>
    <w:bookmarkEnd w:id="73"/>
    <w:bookmarkStart w:id="74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76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76"/>
    <w:bookmarkStart w:id="77" w:name="X9bba6a60e38d86f0e9b4a593eef129342d693cd"/>
    <w:p>
      <w:pPr>
        <w:pStyle w:val="Heading3"/>
      </w:pPr>
      <w:r>
        <w:t xml:space="preserve">Make the mutation prove it landed before you believe the verdict</w:t>
      </w:r>
    </w:p>
    <w:p>
      <w:pPr>
        <w:pStyle w:val="FirstParagraph"/>
      </w:pPr>
      <w:r>
        <w:t xml:space="preserve">"Make it fail on purpose" rests entirely on the failure being caused by your mutation. Often it is</w:t>
      </w:r>
      <w:r>
        <w:t xml:space="preserve"> </w:t>
      </w:r>
      <w:r>
        <w:t xml:space="preserve">not, and the report reads the same either way. Every one of these was observed:</w:t>
      </w:r>
    </w:p>
    <w:p>
      <w:pPr>
        <w:pStyle w:val="Compact"/>
        <w:numPr>
          <w:ilvl w:val="0"/>
          <w:numId w:val="1012"/>
        </w:numPr>
      </w:pPr>
      <w:r>
        <w:t xml:space="preserve">An injection anchored on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matched nothing in a tree checked out with CRLF line endings.</w:t>
      </w:r>
    </w:p>
    <w:p>
      <w:pPr>
        <w:pStyle w:val="Compact"/>
        <w:numPr>
          <w:ilvl w:val="0"/>
          <w:numId w:val="1012"/>
        </w:numPr>
      </w:pPr>
      <w:r>
        <w:t xml:space="preserve">A shell heredoc ate the backslashes in a script whose whole subject was backslashes.</w:t>
      </w:r>
    </w:p>
    <w:p>
      <w:pPr>
        <w:pStyle w:val="Compact"/>
        <w:numPr>
          <w:ilvl w:val="0"/>
          <w:numId w:val="1012"/>
        </w:numPr>
      </w:pPr>
      <w:r>
        <w:t xml:space="preserve">A search pattern collapsed under escaping, so the probe never ran and the empty output was read as</w:t>
      </w:r>
      <w:r>
        <w:t xml:space="preserve"> </w:t>
      </w:r>
      <w:r>
        <w:t xml:space="preserve">a clean result.</w:t>
      </w:r>
    </w:p>
    <w:p>
      <w:pPr>
        <w:pStyle w:val="Compact"/>
        <w:numPr>
          <w:ilvl w:val="0"/>
          <w:numId w:val="1012"/>
        </w:numPr>
      </w:pPr>
      <w:r>
        <w:t xml:space="preserve">A path containing a colon was rewritten by the shell's own path translation, the command errored,</w:t>
      </w:r>
      <w:r>
        <w:t xml:space="preserve"> </w:t>
      </w:r>
      <w:r>
        <w:t xml:space="preserve">and stderr went to a null device inside a loop.</w:t>
      </w:r>
    </w:p>
    <w:p>
      <w:pPr>
        <w:pStyle w:val="Compact"/>
        <w:numPr>
          <w:ilvl w:val="0"/>
          <w:numId w:val="1012"/>
        </w:numPr>
      </w:pPr>
      <w:r>
        <w:t xml:space="preserve">A "sabotage" rewrote a pattern to be</w:t>
      </w:r>
      <w:r>
        <w:t xml:space="preserve"> </w:t>
      </w:r>
      <w:r>
        <w:rPr>
          <w:i/>
          <w:iCs/>
        </w:rPr>
        <w:t xml:space="preserve">stricter</w:t>
      </w:r>
      <w:r>
        <w:t xml:space="preserve"> </w:t>
      </w:r>
      <w:r>
        <w:t xml:space="preserve">rather than looser, so the text landed and the</w:t>
      </w:r>
      <w:r>
        <w:t xml:space="preserve"> </w:t>
      </w:r>
      <w:r>
        <w:t xml:space="preserve">behaviour did not move.</w:t>
      </w:r>
    </w:p>
    <w:p>
      <w:pPr>
        <w:pStyle w:val="FirstParagraph"/>
      </w:pPr>
      <w:r>
        <w:t xml:space="preserve">Each one produces a clean report that the instrument failed to catch the defect. That reads as an</w:t>
      </w:r>
      <w:r>
        <w:t xml:space="preserve"> </w:t>
      </w:r>
      <w:r>
        <w:t xml:space="preserve">instrument failure and is not one, and the natural next step -- dismissing the guard -- is the</w:t>
      </w:r>
      <w:r>
        <w:t xml:space="preserve"> </w:t>
      </w:r>
      <w:r>
        <w:t xml:space="preserve">expensive mistake.</w:t>
      </w:r>
      <w:r>
        <w:t xml:space="preserve"> </w:t>
      </w:r>
      <w:r>
        <w:rPr>
          <w:b/>
          <w:bCs/>
        </w:rPr>
        <w:t xml:space="preserve">Confirm the mutation is on disk, by digest, before reading the result</w:t>
      </w:r>
      <w:r>
        <w:t xml:space="preserve">, and</w:t>
      </w:r>
      <w:r>
        <w:t xml:space="preserve"> </w:t>
      </w:r>
      <w:r>
        <w:t xml:space="preserve">restore the file byte-exactly afterwards.</w:t>
      </w:r>
    </w:p>
    <w:bookmarkEnd w:id="77"/>
    <w:bookmarkStart w:id="78" w:name="X2522423dbdb128211a4cbeae7267ec2bed1586d"/>
    <w:p>
      <w:pPr>
        <w:pStyle w:val="Heading3"/>
      </w:pPr>
      <w:r>
        <w:t xml:space="preserve">A guard that no test drives ships looking green</w:t>
      </w:r>
    </w:p>
    <w:p>
      <w:pPr>
        <w:pStyle w:val="FirstParagraph"/>
      </w:pPr>
      <w:r>
        <w:t xml:space="preserve">Test the refusal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test that the documented escape hatch lifts it. Without the second, the flag</w:t>
      </w:r>
      <w:r>
        <w:t xml:space="preserve"> </w:t>
      </w:r>
      <w:r>
        <w:t xml:space="preserve">can be misspelled or unwired and the refusal test still passes.</w:t>
      </w:r>
    </w:p>
    <w:p>
      <w:pPr>
        <w:pStyle w:val="BodyText"/>
      </w:pPr>
      <w:r>
        <w:t xml:space="preserve">Where a file holds several guards that all fail the same way,</w:t>
      </w:r>
      <w:r>
        <w:t xml:space="preserve"> </w:t>
      </w:r>
      <w:r>
        <w:rPr>
          <w:b/>
          <w:bCs/>
        </w:rPr>
        <w:t xml:space="preserve">assert the failure message 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was refused</w:t>
      </w:r>
      <w:r>
        <w:t xml:space="preserve">. A mutation that trips a neighbouring guard proves nothing about the one you</w:t>
      </w:r>
      <w:r>
        <w:t xml:space="preserve"> </w:t>
      </w:r>
      <w:r>
        <w:t xml:space="preserve">were testing, and the exit code cannot tell them apart.</w:t>
      </w:r>
    </w:p>
    <w:bookmarkEnd w:id="78"/>
    <w:bookmarkStart w:id="79" w:name="Xba97d8b6bf5336855cc92929a6d3d7649b95097"/>
    <w:p>
      <w:pPr>
        <w:pStyle w:val="Heading3"/>
      </w:pPr>
      <w:r>
        <w:t xml:space="preserve">Calibrate a reproduction against a number you did not choose</w:t>
      </w:r>
    </w:p>
    <w:p>
      <w:pPr>
        <w:pStyle w:val="FirstParagraph"/>
      </w:pPr>
      <w:r>
        <w:t xml:space="preserve">Before claiming a new check catches more than the old one, reproduce the old one and confirm it</w:t>
      </w:r>
      <w:r>
        <w:t xml:space="preserve"> </w:t>
      </w:r>
      <w:r>
        <w:t xml:space="preserve">produces a figure somebody else already recorded. Without that step, "the new set catches all of</w:t>
      </w:r>
      <w:r>
        <w:t xml:space="preserve"> </w:t>
      </w:r>
      <w:r>
        <w:t xml:space="preserve">them" is unfalsifiable -- the reproduction and the claim came from the same hand.</w:t>
      </w:r>
    </w:p>
    <w:p>
      <w:pPr>
        <w:pStyle w:val="BodyText"/>
      </w:pPr>
      <w:r>
        <w:t xml:space="preserve">The matching discipline:</w:t>
      </w:r>
      <w:r>
        <w:t xml:space="preserve"> </w:t>
      </w:r>
      <w:r>
        <w:rPr>
          <w:b/>
          <w:bCs/>
        </w:rPr>
        <w:t xml:space="preserve">refuse to tune to a target figure measured at a different ref.</w:t>
      </w:r>
      <w:r>
        <w:t xml:space="preserve"> </w:t>
      </w:r>
      <w:r>
        <w:t xml:space="preserve">Fitting</w:t>
      </w:r>
      <w:r>
        <w:t xml:space="preserve"> </w:t>
      </w:r>
      <w:r>
        <w:t xml:space="preserve">to a stale number is the wrong-base error wearing different clothes.</w:t>
      </w:r>
    </w:p>
    <w:bookmarkEnd w:id="79"/>
    <w:bookmarkStart w:id="80" w:name="Xae664b214254635f7a5cf3fd8b7bb3f83bc9c24"/>
    <w:p>
      <w:pPr>
        <w:pStyle w:val="Heading3"/>
      </w:pPr>
      <w:r>
        <w:t xml:space="preserve">A synthesis over parallel work must assert its own N</w:t>
      </w:r>
    </w:p>
    <w:p>
      <w:pPr>
        <w:pStyle w:val="FirstParagraph"/>
      </w:pPr>
      <w:r>
        <w:t xml:space="preserve">Where several reviewers run in parallel and one dies, the summary is written from the survivors. It</w:t>
      </w:r>
      <w:r>
        <w:t xml:space="preserve"> </w:t>
      </w:r>
      <w:r>
        <w:t xml:space="preserve">is coherent, well argued, and silent about its own coverage -- there is no gap in the prose where the</w:t>
      </w:r>
      <w:r>
        <w:t xml:space="preserve"> </w:t>
      </w:r>
      <w:r>
        <w:t xml:space="preserve">missing one would have been.</w:t>
      </w:r>
    </w:p>
    <w:p>
      <w:pPr>
        <w:pStyle w:val="BodyText"/>
      </w:pPr>
      <w:r>
        <w:rPr>
          <w:b/>
          <w:bCs/>
        </w:rPr>
        <w:t xml:space="preserve">Count the units that returned against the units dispatched, in the artifact itself.</w:t>
      </w:r>
      <w:r>
        <w:t xml:space="preserve"> </w:t>
      </w:r>
      <w:r>
        <w:t xml:space="preserve">Here the lost</w:t>
      </w:r>
      <w:r>
        <w:t xml:space="preserve"> </w:t>
      </w:r>
      <w:r>
        <w:t xml:space="preserve">unit was the one testing the decisive case. Re-running it overturned the conclusion the synthesis had</w:t>
      </w:r>
      <w:r>
        <w:t xml:space="preserve"> </w:t>
      </w:r>
      <w:r>
        <w:t xml:space="preserve">already reached.</w:t>
      </w:r>
    </w:p>
    <w:bookmarkEnd w:id="80"/>
    <w:bookmarkStart w:id="81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81"/>
    <w:bookmarkStart w:id="82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completeness claim inside a checker</w:t>
            </w:r>
          </w:p>
        </w:tc>
        <w:tc>
          <w:tcPr/>
          <w:p>
            <w:pPr>
              <w:pStyle w:val="Compact"/>
            </w:pPr>
            <w:r>
              <w:t xml:space="preserve">"nothing escapes this guard", in the checker's own docstring, over part of the surface</w:t>
            </w:r>
          </w:p>
        </w:tc>
        <w:tc>
          <w:tcPr/>
          <w:p>
            <w:pPr>
              <w:pStyle w:val="Compact"/>
            </w:pPr>
            <w:r>
              <w:t xml:space="preserve">Prove it against a parsed domain, or delete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green restored by hand</w:t>
            </w:r>
          </w:p>
        </w:tc>
        <w:tc>
          <w:tcPr/>
          <w:p>
            <w:pPr>
              <w:pStyle w:val="Compact"/>
            </w:pPr>
            <w:r>
              <w:t xml:space="preserve">The gate is green because somebody retyped the coordinates last week</w:t>
            </w:r>
          </w:p>
        </w:tc>
        <w:tc>
          <w:tcPr/>
          <w:p>
            <w:pPr>
              <w:pStyle w:val="Compact"/>
            </w:pPr>
            <w:r>
              <w:t xml:space="preserve">Report the distance to failure, never the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figure with no unit and no ref</w:t>
            </w:r>
          </w:p>
        </w:tc>
        <w:tc>
          <w:tcPr/>
          <w:p>
            <w:pPr>
              <w:pStyle w:val="Compact"/>
            </w:pPr>
            <w:r>
              <w:t xml:space="preserve">Two correct readings that cannot be reconciled by argument</w:t>
            </w:r>
          </w:p>
        </w:tc>
        <w:tc>
          <w:tcPr/>
          <w:p>
            <w:pPr>
              <w:pStyle w:val="Compact"/>
            </w:pPr>
            <w:r>
              <w:t xml:space="preserve">Print the unit and the ref in the same sentence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bookmarkEnd w:id="82"/>
    <w:bookmarkStart w:id="83" w:name="X00a710053fe2eb26693a0dd5e2a5fd1bc2dfb9b"/>
    <w:p>
      <w:pPr>
        <w:pStyle w:val="Heading3"/>
      </w:pPr>
      <w:r>
        <w:t xml:space="preserve">Audit the controls the record leans on, not only the record</w:t>
      </w:r>
    </w:p>
    <w:p>
      <w:pPr>
        <w:pStyle w:val="FirstParagraph"/>
      </w:pPr>
      <w:r>
        <w:t xml:space="preserve">An assessment accumulates checks, and the checks acquire the record's own authority without ever</w:t>
      </w:r>
      <w:r>
        <w:t xml:space="preserve"> </w:t>
      </w:r>
      <w:r>
        <w:t xml:space="preserve">being assessed themselves.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 </w:t>
      </w:r>
      <w:r>
        <w:t xml:space="preserve">asks whether a check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see the thing it reports on. The five shapes below ask a cheaper</w:t>
      </w:r>
      <w:r>
        <w:t xml:space="preserve"> </w:t>
      </w:r>
      <w:r>
        <w:t xml:space="preserve">question that gets skipped more often: was it ever pointed at anything, and can it act when it</w:t>
      </w:r>
      <w:r>
        <w:t xml:space="preserve"> </w:t>
      </w:r>
      <w:r>
        <w:t xml:space="preserve">fires. All five were found here, and all five were green throughout.</w:t>
      </w:r>
    </w:p>
    <w:p>
      <w:pPr>
        <w:pStyle w:val="BodyText"/>
      </w:pPr>
      <w:r>
        <w:rPr>
          <w:b/>
          <w:bCs/>
        </w:rPr>
        <w:t xml:space="preserve">A capability wired to nothing.</w:t>
      </w:r>
      <w:r>
        <w:t xml:space="preserve"> </w:t>
      </w:r>
      <w:r>
        <w:t xml:space="preserve">A mode can be designed, built, reviewed, merged and documented,</w:t>
      </w:r>
      <w:r>
        <w:t xml:space="preserve"> </w:t>
      </w:r>
      <w:r>
        <w:t xml:space="preserve">and then invoked by no job anywhere. Every claim it was built to prove is exactly as strong as it was</w:t>
      </w:r>
      <w:r>
        <w:t xml:space="preserve"> </w:t>
      </w:r>
      <w:r>
        <w:t xml:space="preserve">before it landed. Wire it to something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hardening it, and</w:t>
      </w:r>
      <w:r>
        <w:t xml:space="preserve"> </w:t>
      </w:r>
      <w:r>
        <w:rPr>
          <w:b/>
          <w:bCs/>
        </w:rPr>
        <w:t xml:space="preserve">print the adoption number</w:t>
      </w:r>
      <w:r>
        <w:t xml:space="preserve"> </w:t>
      </w:r>
      <w:r>
        <w:t xml:space="preserve">--</w:t>
      </w:r>
      <w:r>
        <w:t xml:space="preserve"> </w:t>
      </w:r>
      <w:r>
        <w:t xml:space="preserve">how many claims carry the field the mode requires -- beside every summary. Zero is a finding.</w:t>
      </w:r>
    </w:p>
    <w:p>
      <w:pPr>
        <w:pStyle w:val="BodyText"/>
      </w:pPr>
      <w:r>
        <w:rPr>
          <w:b/>
          <w:bCs/>
        </w:rPr>
        <w:t xml:space="preserve">A gate that runs where the change cannot happen.</w:t>
      </w:r>
      <w:r>
        <w:t xml:space="preserve"> </w:t>
      </w:r>
      <w:r>
        <w:t xml:space="preserve">A path filter, a repository boundary or a</w:t>
      </w:r>
      <w:r>
        <w:t xml:space="preserve"> </w:t>
      </w:r>
      <w:r>
        <w:t xml:space="preserve">trigger condition each does this. The check fires on everything except the class of change it exists</w:t>
      </w:r>
      <w:r>
        <w:t xml:space="preserve"> </w:t>
      </w:r>
      <w:r>
        <w:t xml:space="preserve">to catch. Ask which commits could break the claim, then ask which of those commits start the job.</w:t>
      </w:r>
    </w:p>
    <w:p>
      <w:pPr>
        <w:pStyle w:val="BodyText"/>
      </w:pPr>
      <w:r>
        <w:rPr>
          <w:b/>
          <w:bCs/>
        </w:rPr>
        <w:t xml:space="preserve">Exempt by directory.</w:t>
      </w:r>
      <w:r>
        <w:t xml:space="preserve"> </w:t>
      </w:r>
      <w:r>
        <w:t xml:space="preserve">An allowlist written for documentation exempted every executable file under</w:t>
      </w:r>
      <w:r>
        <w:t xml:space="preserve"> </w:t>
      </w:r>
      <w:r>
        <w:t xml:space="preserve">a documentation path. That included the tool that writes the record, which had never been linted,</w:t>
      </w:r>
      <w:r>
        <w:t xml:space="preserve"> </w:t>
      </w:r>
      <w:r>
        <w:t xml:space="preserve">type-checked or tested. The comment above the rule described the opposite behaviour, so an auditor</w:t>
      </w:r>
      <w:r>
        <w:t xml:space="preserve"> </w:t>
      </w:r>
      <w:r>
        <w:t xml:space="preserve">reading the comment agreed with it and moved on. Read the pattern, not the paragraph beside it.</w:t>
      </w:r>
    </w:p>
    <w:p>
      <w:pPr>
        <w:pStyle w:val="BodyText"/>
      </w:pPr>
      <w:r>
        <w:rPr>
          <w:b/>
          <w:bCs/>
        </w:rPr>
        <w:t xml:space="preserve">A control that only sees changes.</w:t>
      </w:r>
      <w:r>
        <w:t xml:space="preserve"> </w:t>
      </w:r>
      <w:r>
        <w:t xml:space="preserve">A guard reading diffs blocks a new occurrence of something and</w:t>
      </w:r>
      <w:r>
        <w:t xml:space="preserve"> </w:t>
      </w:r>
      <w:r>
        <w:t xml:space="preserve">stays blind to the same thing already committed. That is not a defect, but its coverage claim is</w:t>
      </w:r>
      <w:r>
        <w:t xml:space="preserve"> </w:t>
      </w:r>
      <w:r>
        <w:t xml:space="preserve">about additions only and should say so, or a reader takes a green run as a statement about the file.</w:t>
      </w:r>
    </w:p>
    <w:p>
      <w:pPr>
        <w:pStyle w:val="BodyText"/>
      </w:pPr>
      <w:r>
        <w:rPr>
          <w:b/>
          <w:bCs/>
        </w:rPr>
        <w:t xml:space="preserve">A control that fires correctly and cannot act.</w:t>
      </w:r>
      <w:r>
        <w:t xml:space="preserve"> </w:t>
      </w:r>
      <w:r>
        <w:t xml:space="preserve">A detector can run on schedule, be right, and fail</w:t>
      </w:r>
      <w:r>
        <w:t xml:space="preserve"> </w:t>
      </w:r>
      <w:r>
        <w:t xml:space="preserve">at the step that opens the remediation. The result is a red on a job nobody reads. Detection nobody</w:t>
      </w:r>
      <w:r>
        <w:t xml:space="preserve"> </w:t>
      </w:r>
      <w:r>
        <w:t xml:space="preserve">acts on is a different defect from detection that does not happen, and it needs a different fix.</w:t>
      </w:r>
    </w:p>
    <w:p>
      <w:pPr>
        <w:pStyle w:val="BodyText"/>
      </w:pPr>
      <w:r>
        <w:t xml:space="preserve">Two rules follow, and both are cheap:</w:t>
      </w:r>
    </w:p>
    <w:p>
      <w:pPr>
        <w:pStyle w:val="BlockText"/>
      </w:pPr>
      <w:r>
        <w:rPr>
          <w:b/>
          <w:bCs/>
        </w:rPr>
        <w:t xml:space="preserve">Before building a control, check whether it exists and is failing.</w:t>
      </w:r>
      <w:r>
        <w:t xml:space="preserve"> </w:t>
      </w:r>
      <w:r>
        <w:t xml:space="preserve">Shipping the plausible fix</w:t>
      </w:r>
      <w:r>
        <w:t xml:space="preserve"> </w:t>
      </w:r>
      <w:r>
        <w:t xml:space="preserve">for a defect you have not located is worse than shipping nothing: the next reader finds a schedule</w:t>
      </w:r>
      <w:r>
        <w:t xml:space="preserve"> </w:t>
      </w:r>
      <w:r>
        <w:t xml:space="preserve">in place, or a filter present, and concludes the class is handled.</w:t>
      </w:r>
      <w:r>
        <w:t xml:space="preserve"> </w:t>
      </w:r>
      <w:r>
        <w:rPr>
          <w:b/>
          <w:bCs/>
        </w:rPr>
        <w:t xml:space="preserve">The fix becomes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that it cannot be the problem.</w:t>
      </w:r>
    </w:p>
    <w:p>
      <w:pPr>
        <w:pStyle w:val="BlockText"/>
      </w:pPr>
      <w:r>
        <w:rPr>
          <w:b/>
          <w:bCs/>
        </w:rPr>
        <w:t xml:space="preserve">An empty scan must not share an exit code with a clean scan.</w:t>
      </w:r>
      <w:r>
        <w:t xml:space="preserve"> </w:t>
      </w:r>
      <w:r>
        <w:t xml:space="preserve">"Nothing to report" and "nothing</w:t>
      </w:r>
      <w:r>
        <w:t xml:space="preserve"> </w:t>
      </w:r>
      <w:r>
        <w:t xml:space="preserve">was examined" are the same green in every tool that does not separate them, and every broken</w:t>
      </w:r>
      <w:r>
        <w:t xml:space="preserve"> </w:t>
      </w:r>
      <w:r>
        <w:t xml:space="preserve">control listed above was broken in exactly that way.</w:t>
      </w:r>
    </w:p>
    <w:p>
      <w:pPr>
        <w:pStyle w:val="FirstParagraph"/>
      </w:pPr>
      <w:r>
        <w:t xml:space="preserve">And one that generalizes past controls entirely:</w:t>
      </w:r>
      <w:r>
        <w:t xml:space="preserve"> </w:t>
      </w:r>
      <w:r>
        <w:rPr>
          <w:b/>
          <w:bCs/>
        </w:rPr>
        <w:t xml:space="preserve">the fix that does not generalize is the one that</w:t>
      </w:r>
      <w:r>
        <w:rPr>
          <w:b/>
          <w:bCs/>
        </w:rPr>
        <w:t xml:space="preserve"> </w:t>
      </w:r>
      <w:r>
        <w:rPr>
          <w:b/>
          <w:bCs/>
        </w:rPr>
        <w:t xml:space="preserve">comes back.</w:t>
      </w:r>
    </w:p>
    <w:p>
      <w:pPr>
        <w:pStyle w:val="BodyText"/>
      </w:pPr>
      <w:r>
        <w:t xml:space="preserve">Twice here an instance was found, fixed and written up while the identical defect sat a few lines</w:t>
      </w:r>
      <w:r>
        <w:t xml:space="preserve"> </w:t>
      </w:r>
      <w:r>
        <w:t xml:space="preserve">below the paragraph explaining it. Close the class, or state which instance you closed and which</w:t>
      </w:r>
      <w:r>
        <w:t xml:space="preserve"> </w:t>
      </w:r>
      <w:r>
        <w:t xml:space="preserve">ones remain open.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85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8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87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89"/>
    <w:bookmarkStart w:id="90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5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1"/>
        </w:numPr>
      </w:pPr>
      <w:r>
        <w:t xml:space="preserve">Every anchor's token is</w:t>
      </w:r>
      <w:r>
        <w:t xml:space="preserve"> </w:t>
      </w:r>
      <w:r>
        <w:rPr>
          <w:b/>
          <w:bCs/>
        </w:rPr>
        <w:t xml:space="preserve">unique in its file</w:t>
      </w:r>
      <w:r>
        <w:t xml:space="preserve"> </w:t>
      </w:r>
      <w:r>
        <w:t xml:space="preserve">and is the whole normalized logical line, so a</w:t>
      </w:r>
      <w:r>
        <w:t xml:space="preserve"> </w:t>
      </w:r>
      <w:r>
        <w:t xml:space="preserve">bypass clause welded into a condition breaks it.</w:t>
      </w:r>
    </w:p>
    <w:p>
      <w:pPr>
        <w:pStyle w:val="Compact"/>
        <w:numPr>
          <w:ilvl w:val="0"/>
          <w:numId w:val="1022"/>
        </w:numPr>
      </w:pPr>
      <w:r>
        <w:t xml:space="preserve">The verifier separates</w:t>
      </w:r>
      <w:r>
        <w:t xml:space="preserve"> </w:t>
      </w:r>
      <w:r>
        <w:rPr>
          <w:b/>
          <w:bCs/>
        </w:rPr>
        <w:t xml:space="preserve">displacement (advisory)</w:t>
      </w:r>
      <w:r>
        <w:t xml:space="preserve"> </w:t>
      </w:r>
      <w:r>
        <w:t xml:space="preserve">from gone, ambiguous and missing-path (fatal),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suggests no target</w:t>
      </w:r>
      <w:r>
        <w:t xml:space="preserve"> </w:t>
      </w:r>
      <w:r>
        <w:t xml:space="preserve">when a token is gone.</w:t>
      </w:r>
    </w:p>
    <w:p>
      <w:pPr>
        <w:pStyle w:val="Compact"/>
        <w:numPr>
          <w:ilvl w:val="0"/>
          <w:numId w:val="1023"/>
        </w:numPr>
      </w:pPr>
      <w:r>
        <w:t xml:space="preserve">Every recorded commit is written</w:t>
      </w:r>
      <w:r>
        <w:t xml:space="preserve"> </w:t>
      </w:r>
      <w:r>
        <w:rPr>
          <w:b/>
          <w:bCs/>
        </w:rPr>
        <w:t xml:space="preserve">in full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7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28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29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31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Every mutation used as evidence was</w:t>
      </w:r>
      <w:r>
        <w:t xml:space="preserve"> </w:t>
      </w:r>
      <w:r>
        <w:rPr>
          <w:b/>
          <w:bCs/>
        </w:rPr>
        <w:t xml:space="preserve">confirmed on disk</w:t>
      </w:r>
      <w:r>
        <w:t xml:space="preserve"> </w:t>
      </w:r>
      <w:r>
        <w:t xml:space="preserve">before its result was read.</w:t>
      </w:r>
    </w:p>
    <w:p>
      <w:pPr>
        <w:pStyle w:val="Compact"/>
        <w:numPr>
          <w:ilvl w:val="0"/>
          <w:numId w:val="1033"/>
        </w:numPr>
      </w:pPr>
      <w:r>
        <w:t xml:space="preserve">Every parallel review states</w:t>
      </w:r>
      <w:r>
        <w:t xml:space="preserve"> </w:t>
      </w:r>
      <w:r>
        <w:rPr>
          <w:b/>
          <w:bCs/>
        </w:rPr>
        <w:t xml:space="preserve">how many units returned against how many were dispatched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figure names its</w:t>
      </w:r>
      <w:r>
        <w:t xml:space="preserve"> </w:t>
      </w:r>
      <w:r>
        <w:rPr>
          <w:b/>
          <w:bCs/>
        </w:rPr>
        <w:t xml:space="preserve">unit and its ref</w:t>
      </w:r>
      <w:r>
        <w:t xml:space="preserve">, and every freshness field carries a labelled value</w:t>
      </w:r>
      <w:r>
        <w:t xml:space="preserve"> </w:t>
      </w:r>
      <w:r>
        <w:t xml:space="preserve">rather than being omitted.</w:t>
      </w:r>
    </w:p>
    <w:p>
      <w:pPr>
        <w:pStyle w:val="Compact"/>
        <w:numPr>
          <w:ilvl w:val="0"/>
          <w:numId w:val="1035"/>
        </w:numPr>
      </w:pPr>
      <w:r>
        <w:t xml:space="preserve">Every completeness claim written</w:t>
      </w:r>
      <w:r>
        <w:t xml:space="preserve"> </w:t>
      </w:r>
      <w:r>
        <w:rPr>
          <w:b/>
          <w:bCs/>
        </w:rPr>
        <w:t xml:space="preserve">inside a checker</w:t>
      </w:r>
      <w:r>
        <w:t xml:space="preserve"> </w:t>
      </w:r>
      <w:r>
        <w:t xml:space="preserve">was proved against a parsed domain, or</w:t>
      </w:r>
      <w:r>
        <w:t xml:space="preserve"> </w:t>
      </w:r>
      <w:r>
        <w:t xml:space="preserve">deleted.</w:t>
      </w:r>
    </w:p>
    <w:p>
      <w:pPr>
        <w:pStyle w:val="Compact"/>
        <w:numPr>
          <w:ilvl w:val="0"/>
          <w:numId w:val="1036"/>
        </w:numPr>
      </w:pPr>
      <w:r>
        <w:t xml:space="preserve">Every capability the record leans on is</w:t>
      </w:r>
      <w:r>
        <w:t xml:space="preserve"> </w:t>
      </w:r>
      <w:r>
        <w:rPr>
          <w:b/>
          <w:bCs/>
        </w:rPr>
        <w:t xml:space="preserve">wired to something</w:t>
      </w:r>
      <w:r>
        <w:t xml:space="preserve">, with its adoption number printed.</w:t>
      </w:r>
    </w:p>
    <w:p>
      <w:pPr>
        <w:pStyle w:val="Compact"/>
        <w:numPr>
          <w:ilvl w:val="0"/>
          <w:numId w:val="1037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38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40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42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43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0"/>
    <w:bookmarkStart w:id="92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44"/>
        </w:numPr>
      </w:pPr>
      <w:hyperlink r:id="rId20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44"/>
        </w:numPr>
      </w:pPr>
      <w:hyperlink r:id="rId47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44"/>
        </w:numPr>
      </w:pPr>
      <w:hyperlink r:id="rId91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https://github.com/wshallwshall/claude-multisession/blob/main/bin/ccx-doctor.ps1" TargetMode="External" /><Relationship Type="http://schemas.openxmlformats.org/officeDocument/2006/relationships/hyperlink" Id="rId69" Target="https://github.com/wshallwshall/claude-multisession/blob/main/scripts/coord/alloc.ps1" TargetMode="External" /><Relationship Type="http://schemas.openxmlformats.org/officeDocument/2006/relationships/hyperlink" Id="rId67" Target="https://github.com/wshallwshall/claude-multisession/blob/main/scripts/coord/claim.ps1" TargetMode="External" /><Relationship Type="http://schemas.openxmlformats.org/officeDocument/2006/relationships/hyperlink" Id="rId68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secure-development-standards/main/docs/ASVS-ASSESSMENT.md" TargetMode="External" /><Relationship Type="http://schemas.openxmlformats.org/officeDocument/2006/relationships/hyperlink" Id="rId10" Target="https://raw.githubusercontent.com/wshallwshall/secure-development-standards/main/docs/standards/word/ASVS-ASSESSMENT.docx" TargetMode="External" /><Relationship Type="http://schemas.openxmlformats.org/officeDocument/2006/relationships/hyperlink" Id="rId20" Target="https://wshallwshall.github.io/claude-multisession/CASE-STUDY-drift-audit.html" TargetMode="External" /><Relationship Type="http://schemas.openxmlformats.org/officeDocument/2006/relationships/hyperlink" Id="rId91" Target="https://wshallwshall.github.io/claude-multisession/COORDINATION.html" TargetMode="External" /><Relationship Type="http://schemas.openxmlformats.org/officeDocument/2006/relationships/hyperlink" Id="rId19" Target="https://wshallwshall.github.io/claude-multisession/FEED-THIS-TO-CLAUDE-CODE.html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wshallwshall/claude-multisession/blob/main/bin/ccx-doctor.ps1" TargetMode="External" /><Relationship Type="http://schemas.openxmlformats.org/officeDocument/2006/relationships/hyperlink" Id="rId69" Target="https://github.com/wshallwshall/claude-multisession/blob/main/scripts/coord/alloc.ps1" TargetMode="External" /><Relationship Type="http://schemas.openxmlformats.org/officeDocument/2006/relationships/hyperlink" Id="rId67" Target="https://github.com/wshallwshall/claude-multisession/blob/main/scripts/coord/claim.ps1" TargetMode="External" /><Relationship Type="http://schemas.openxmlformats.org/officeDocument/2006/relationships/hyperlink" Id="rId68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secure-development-standards/main/docs/ASVS-ASSESSMENT.md" TargetMode="External" /><Relationship Type="http://schemas.openxmlformats.org/officeDocument/2006/relationships/hyperlink" Id="rId10" Target="https://raw.githubusercontent.com/wshallwshall/secure-development-standards/main/docs/standards/word/ASVS-ASSESSMENT.docx" TargetMode="External" /><Relationship Type="http://schemas.openxmlformats.org/officeDocument/2006/relationships/hyperlink" Id="rId20" Target="https://wshallwshall.github.io/claude-multisession/CASE-STUDY-drift-audit.html" TargetMode="External" /><Relationship Type="http://schemas.openxmlformats.org/officeDocument/2006/relationships/hyperlink" Id="rId91" Target="https://wshallwshall.github.io/claude-multisession/COORDINATION.html" TargetMode="External" /><Relationship Type="http://schemas.openxmlformats.org/officeDocument/2006/relationships/hyperlink" Id="rId19" Target="https://wshallwshall.github.io/claude-multisession/FEED-THIS-TO-CLAUDE-CODE.html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2026-08-10T20:05:54Z</dcterms:created>
  <dcterms:modified xsi:type="dcterms:W3CDTF">2026-08-10T20:05:54Z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