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5f00617d65279871bdf095e7499ae789fffb5af"/>
    <w:p>
      <w:pPr>
        <w:pStyle w:val="Heading1"/>
      </w:pPr>
      <w:r>
        <w:t xml:space="preserve">Which security standards actually apply to you?</w:t>
      </w:r>
    </w:p>
    <w:p>
      <w:pPr>
        <w:pStyle w:val="FirstParagraph"/>
      </w:pPr>
      <w:r>
        <w:rPr>
          <w:b/>
          <w:bCs/>
        </w:rPr>
        <w:t xml:space="preserve">The question a security executive answers before funding anything, and the one buried under</w:t>
      </w:r>
      <w:r>
        <w:rPr>
          <w:b/>
          <w:bCs/>
        </w:rPr>
        <w:t xml:space="preserve"> </w:t>
      </w:r>
      <w:r>
        <w:rPr>
          <w:b/>
          <w:bCs/>
        </w:rPr>
        <w:t xml:space="preserve">encyclopedias that explain what each standard says rather than whether it applies to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Interactive version:</w:t>
      </w:r>
      <w:r>
        <w:t xml:space="preserve"> </w:t>
      </w:r>
      <w:hyperlink r:id="rId12">
        <w:r>
          <w:rPr>
            <w:rStyle w:val="Hyperlink"/>
          </w:rPr>
          <w:t xml:space="preserve">https://secure-development-standards.pages.dev/standards/WHICH-STANDARDS-APPLY.html</w:t>
        </w:r>
      </w:hyperlink>
      <w:r>
        <w:t xml:space="preserve"> </w:t>
      </w:r>
      <w:r>
        <w:t xml:space="preserve">--</w:t>
      </w:r>
      <w:r>
        <w:t xml:space="preserve"> </w:t>
      </w:r>
      <w:r>
        <w:t xml:space="preserve">written out in full, because a relative link is dead in a downloaded Word file.</w:t>
      </w:r>
    </w:p>
    <w:p>
      <w:r>
        <w:pict>
          <v:rect style="width:0;height:1.5pt" o:hralign="center" o:hrstd="t" o:hr="t"/>
        </w:pict>
      </w:r>
    </w:p>
    <w:bookmarkStart w:id="14" w:name="tldrbluf"/>
    <w:p>
      <w:pPr>
        <w:pStyle w:val="Heading2"/>
      </w:pPr>
      <w:r>
        <w:t xml:space="preserve">TLDR/BLUF</w:t>
      </w:r>
    </w:p>
    <w:p>
      <w:pPr>
        <w:pStyle w:val="FirstParagraph"/>
      </w:pPr>
      <w:r>
        <w:rPr>
          <w:b/>
          <w:bCs/>
        </w:rPr>
        <w:t xml:space="preserve">What this is.</w:t>
      </w:r>
      <w:r>
        <w:t xml:space="preserve"> </w:t>
      </w:r>
      <w:r>
        <w:t xml:space="preserve">A router, not a reference. One question answered at least twelve ways, every</w:t>
      </w:r>
      <w:r>
        <w:t xml:space="preserve"> </w:t>
      </w:r>
      <w:r>
        <w:t xml:space="preserve">answer pointing into</w:t>
      </w:r>
      <w:r>
        <w:t xml:space="preserve"> </w:t>
      </w:r>
      <w:hyperlink r:id="rId13">
        <w:r>
          <w:rPr>
            <w:rStyle w:val="Hyperlink"/>
          </w:rPr>
          <w:t xml:space="preserve">the reference</w:t>
        </w:r>
      </w:hyperlink>
      <w:r>
        <w:t xml:space="preserve">,</w:t>
      </w:r>
      <w:r>
        <w:t xml:space="preserve"> </w:t>
      </w:r>
      <w:r>
        <w:t xml:space="preserve">which holds one row per document and the reasoning behind the cuts it sorts on.</w:t>
      </w:r>
    </w:p>
    <w:p>
      <w:pPr>
        <w:pStyle w:val="BodyText"/>
      </w:pPr>
      <w:r>
        <w:rPr>
          <w:b/>
          <w:bCs/>
        </w:rPr>
        <w:t xml:space="preserve">Why it matters.</w:t>
      </w:r>
      <w:r>
        <w:t xml:space="preserve"> </w:t>
      </w:r>
      <w:r>
        <w:t xml:space="preserve">Most standards writing explains what each document says. The question you</w:t>
      </w:r>
      <w:r>
        <w:t xml:space="preserve"> </w:t>
      </w:r>
      <w:r>
        <w:t xml:space="preserve">actually have is which of them reach you at all, and that is the one this page answers.</w:t>
      </w:r>
    </w:p>
    <w:p>
      <w:pPr>
        <w:pStyle w:val="BodyText"/>
      </w:pPr>
      <w:r>
        <w:rPr>
          <w:b/>
          <w:bCs/>
        </w:rPr>
        <w:t xml:space="preserve">Not for you</w:t>
      </w:r>
      <w:r>
        <w:t xml:space="preserve"> </w:t>
      </w:r>
      <w:r>
        <w:t xml:space="preserve">as a compliance answer. That a document applies to your situation does not mean it</w:t>
      </w:r>
      <w:r>
        <w:t xml:space="preserve"> </w:t>
      </w:r>
      <w:r>
        <w:t xml:space="preserve">binds you: a clause in a contract, a statute or a procurement rule decides that, and nothing here is</w:t>
      </w:r>
      <w:r>
        <w:t xml:space="preserve"> </w:t>
      </w:r>
      <w:r>
        <w:t xml:space="preserve">legal advice.</w:t>
      </w:r>
    </w:p>
    <w:p>
      <w:pPr>
        <w:pStyle w:val="BodyText"/>
      </w:pPr>
      <w:r>
        <w:rPr>
          <w:b/>
          <w:bCs/>
        </w:rPr>
        <w:t xml:space="preserve">Where to start.</w:t>
      </w:r>
      <w:r>
        <w:t xml:space="preserve"> </w:t>
      </w:r>
      <w:hyperlink w:anchor="work-it-in-three-steps">
        <w:r>
          <w:rPr>
            <w:rStyle w:val="Hyperlink"/>
          </w:rPr>
          <w:t xml:space="preserve">Work it in three steps</w:t>
        </w:r>
      </w:hyperlink>
      <w:r>
        <w:t xml:space="preserve">, then</w:t>
      </w:r>
      <w:r>
        <w:t xml:space="preserve"> </w:t>
      </w:r>
      <w:hyperlink w:anchor="if-this-is-your-situation">
        <w:r>
          <w:rPr>
            <w:rStyle w:val="Hyperlink"/>
          </w:rPr>
          <w:t xml:space="preserve">if this is your situation</w:t>
        </w:r>
      </w:hyperlink>
      <w:r>
        <w:t xml:space="preserve">.</w:t>
      </w:r>
    </w:p>
    <w:p>
      <w:r>
        <w:pict>
          <v:rect style="width:0;height:1.5pt" o:hralign="center" o:hrstd="t" o:hr="t"/>
        </w:pict>
      </w:r>
    </w:p>
    <w:bookmarkEnd w:id="14"/>
    <w:bookmarkStart w:id="15" w:name="work-it-in-three-steps"/>
    <w:p>
      <w:pPr>
        <w:pStyle w:val="Heading2"/>
      </w:pPr>
      <w:r>
        <w:t xml:space="preserve">Work it in three steps</w:t>
      </w:r>
    </w:p>
    <w:p>
      <w:pPr>
        <w:pStyle w:val="Compact"/>
        <w:numPr>
          <w:ilvl w:val="0"/>
          <w:numId w:val="1001"/>
        </w:numPr>
      </w:pPr>
      <w:r>
        <w:rPr>
          <w:b/>
          <w:bCs/>
        </w:rPr>
        <w:t xml:space="preserve">Answer the routing questions below</w:t>
      </w:r>
      <w:r>
        <w:t xml:space="preserve"> </w:t>
      </w:r>
      <w:r>
        <w:t xml:space="preserve">for your own situation -- or use the selector, if you are</w:t>
      </w:r>
      <w:r>
        <w:t xml:space="preserve"> </w:t>
      </w:r>
      <w:r>
        <w:t xml:space="preserve">reading this on the served site rather than in a downloaded copy.</w:t>
      </w:r>
    </w:p>
    <w:p>
      <w:pPr>
        <w:pStyle w:val="Compact"/>
        <w:numPr>
          <w:ilvl w:val="0"/>
          <w:numId w:val="1001"/>
        </w:numPr>
      </w:pPr>
      <w:r>
        <w:rPr>
          <w:b/>
          <w:bCs/>
        </w:rPr>
        <w:t xml:space="preserve">Take every answer to its row in the reference</w:t>
      </w:r>
      <w:r>
        <w:t xml:space="preserve">, which carries what that document issues, what</w:t>
      </w:r>
      <w:r>
        <w:t xml:space="preserve"> </w:t>
      </w:r>
      <w:r>
        <w:t xml:space="preserve">triggers it, the status with the date it was checked, and a check you can run yourself.</w:t>
      </w:r>
    </w:p>
    <w:p>
      <w:pPr>
        <w:pStyle w:val="Compact"/>
        <w:numPr>
          <w:ilvl w:val="0"/>
          <w:numId w:val="1001"/>
        </w:numPr>
      </w:pPr>
      <w:r>
        <w:rPr>
          <w:b/>
          <w:bCs/>
        </w:rPr>
        <w:t xml:space="preserve">Read the result as a floor, not a list.</w:t>
      </w:r>
      <w:r>
        <w:t xml:space="preserve"> </w:t>
      </w:r>
      <w:r>
        <w:rPr>
          <w:i/>
          <w:iCs/>
        </w:rPr>
        <w:t xml:space="preserve">"At least these"</w:t>
      </w:r>
      <w:r>
        <w:t xml:space="preserve"> </w:t>
      </w:r>
      <w:r>
        <w:t xml:space="preserve">is the only claim available here,</w:t>
      </w:r>
      <w:r>
        <w:t xml:space="preserve"> </w:t>
      </w:r>
      <w:r>
        <w:t xml:space="preserve">so matching nothing is not evidence that nothing applies --</w:t>
      </w:r>
      <w:r>
        <w:t xml:space="preserve"> </w:t>
      </w:r>
      <w:hyperlink w:anchor="what-this-page-did-not-assess">
        <w:r>
          <w:rPr>
            <w:rStyle w:val="Hyperlink"/>
          </w:rPr>
          <w:t xml:space="preserve">the gaps are named on purpose</w:t>
        </w:r>
      </w:hyperlink>
      <w:r>
        <w:t xml:space="preserve">.</w:t>
      </w:r>
    </w:p>
    <w:p>
      <w:pPr>
        <w:pStyle w:val="FirstParagraph"/>
      </w:pPr>
      <w:r>
        <w:t xml:space="preserve">The served page adds a selector above the routing table. It only hides rows: it computes nothing and</w:t>
      </w:r>
      <w:r>
        <w:t xml:space="preserve"> </w:t>
      </w:r>
      <w:r>
        <w:t xml:space="preserve">holds no fact this document does not. A downloaded copy gives you the same routing unfiltered --</w:t>
      </w:r>
      <w:r>
        <w:t xml:space="preserve"> </w:t>
      </w:r>
      <w:r>
        <w:t xml:space="preserve">printable, forwardable to counsel, markable.</w:t>
      </w:r>
    </w:p>
    <w:p>
      <w:r>
        <w:pict>
          <v:rect style="width:0;height:1.5pt" o:hralign="center" o:hrstd="t" o:hr="t"/>
        </w:pict>
      </w:r>
    </w:p>
    <w:bookmarkEnd w:id="15"/>
    <w:bookmarkStart w:id="24" w:name="if-this-is-your-situation"/>
    <w:p>
      <w:pPr>
        <w:pStyle w:val="Heading2"/>
      </w:pPr>
      <w:r>
        <w:t xml:space="preserve">If this is your situation</w:t>
      </w:r>
    </w:p>
    <w:p>
      <w:pPr>
        <w:pStyle w:val="FirstParagraph"/>
      </w:pPr>
      <w:r>
        <w:t xml:space="preserve">At least twelve situations. Matching no row here is not evidence that nothing applies to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applies to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applies to you is whatever an individual agency writes into a contract</w:t>
            </w:r>
          </w:p>
        </w:tc>
        <w:tc>
          <w:tcPr/>
          <w:p>
            <w:pPr>
              <w:pStyle w:val="Compact"/>
            </w:pPr>
            <w:hyperlink r:id="rId16">
              <w:r>
                <w:rPr>
                  <w:rStyle w:val="Hyperlink"/>
                </w:rPr>
                <w:t xml:space="preserve">The producer rows</w:t>
              </w:r>
            </w:hyperlink>
            <w:r>
              <w:t xml:space="preserve">, and</w:t>
            </w:r>
            <w:r>
              <w:t xml:space="preserve"> </w:t>
            </w:r>
            <w:hyperlink r:id="rId17">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r:id="rId18">
              <w:r>
                <w:rPr>
                  <w:rStyle w:val="Hyperlink"/>
                </w:rPr>
                <w:t xml:space="preserve">The program regimes</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r:id="rId18">
              <w:r>
                <w:rPr>
                  <w:rStyle w:val="Hyperlink"/>
                </w:rPr>
                <w:t xml:space="preserve">The program regimes</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 Whether what you place is a product with digital elements in the regulation's own sense is the thing to check, and this page cannot settle it</w:t>
            </w:r>
          </w:p>
        </w:tc>
        <w:tc>
          <w:tcPr/>
          <w:p>
            <w:pPr>
              <w:pStyle w:val="Compact"/>
            </w:pPr>
            <w:hyperlink r:id="rId19">
              <w:r>
                <w:rPr>
                  <w:rStyle w:val="Hyperlink"/>
                </w:rPr>
                <w:t xml:space="preserve">How these actually arrive</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r:id="rId19">
              <w:r>
                <w:rPr>
                  <w:rStyle w:val="Hyperlink"/>
                </w:rPr>
                <w:t xml:space="preserve">How these actually arrive</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the reference. It is evidence about the ORGANIZATION and not about the software, and what it is worth turns on scope, accreditation, and which criteria were elected</w:t>
            </w:r>
          </w:p>
        </w:tc>
        <w:tc>
          <w:tcPr/>
          <w:p>
            <w:pPr>
              <w:pStyle w:val="Compact"/>
            </w:pPr>
            <w:hyperlink r:id="rId20">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in the reference issue no certificate, so name what does exist: a scoped certificate for something else, a report, a self-attestation, provenance, or named control correspondences</w:t>
            </w:r>
          </w:p>
        </w:tc>
        <w:tc>
          <w:tcPr/>
          <w:p>
            <w:pPr>
              <w:pStyle w:val="Compact"/>
            </w:pPr>
            <w:hyperlink r:id="rId21">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r:id="rId22">
              <w:r>
                <w:rPr>
                  <w:rStyle w:val="Hyperlink"/>
                </w:rPr>
                <w:t xml:space="preserve">Rankings and awareness lists</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arrives at a supplier as contract text rather than as regulation</w:t>
            </w:r>
          </w:p>
        </w:tc>
        <w:tc>
          <w:tcPr/>
          <w:p>
            <w:pPr>
              <w:pStyle w:val="Compact"/>
            </w:pPr>
            <w:hyperlink r:id="rId23">
              <w:r>
                <w:rPr>
                  <w:rStyle w:val="Hyperlink"/>
                </w:rPr>
                <w:t xml:space="preserve">The sector regimes</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r:id="rId18">
              <w:r>
                <w:rPr>
                  <w:rStyle w:val="Hyperlink"/>
                </w:rPr>
                <w:t xml:space="preserve">The program regimes</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r:id="rId19">
              <w:r>
                <w:rPr>
                  <w:rStyle w:val="Hyperlink"/>
                </w:rPr>
                <w:t xml:space="preserve">How these actually arrive</w:t>
              </w:r>
            </w:hyperlink>
          </w:p>
        </w:tc>
      </w:tr>
      <w:tr>
        <w:tc>
          <w:tcPr/>
          <w:p>
            <w:pPr>
              <w:pStyle w:val="Compact"/>
            </w:pPr>
            <w:r>
              <w:rPr>
                <w:b/>
                <w:bCs/>
              </w:rPr>
              <w:t xml:space="preserve">Your developers build with AI coding assistants</w:t>
            </w:r>
          </w:p>
        </w:tc>
        <w:tc>
          <w:tcPr/>
          <w:p>
            <w:pPr>
              <w:pStyle w:val="Compact"/>
            </w:pPr>
            <w:r>
              <w:t xml:space="preserve">Nothing mapped in the reference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24"/>
    <w:bookmarkStart w:id="26" w:name="Xf419bb31d4316203dd4fd5a9c399af24e8e654b"/>
    <w:p>
      <w:pPr>
        <w:pStyle w:val="Heading2"/>
      </w:pPr>
      <w:r>
        <w:t xml:space="preserve">Where an AI coding assistant sits in all this</w:t>
      </w:r>
    </w:p>
    <w:p>
      <w:pPr>
        <w:pStyle w:val="FirstParagraph"/>
      </w:pPr>
      <w:r>
        <w:rPr>
          <w:b/>
          <w:bCs/>
        </w:rPr>
        <w:t xml:space="preserve">Nothing mapped in the reference currently governs a developer using an AI coding assistant.</w:t>
      </w:r>
      <w:r>
        <w:t xml:space="preserve"> </w:t>
      </w:r>
      <w:r>
        <w:t xml:space="preserve">That</w:t>
      </w:r>
      <w:r>
        <w:t xml:space="preserve"> </w:t>
      </w:r>
      <w:r>
        <w:t xml:space="preserve">is a finding about the landscape, stated as an absence rather than as a gap somebody has filled. It</w:t>
      </w:r>
      <w:r>
        <w:t xml:space="preserve"> </w:t>
      </w:r>
      <w:r>
        <w:t xml:space="preserve">is the one situation above whose answer will not fit in a table cell, because the answer is a</w:t>
      </w:r>
      <w:r>
        <w:t xml:space="preserve"> </w:t>
      </w:r>
      <w:r>
        <w:t xml:space="preserve">correction to three specific documents rather than a list.</w:t>
      </w:r>
    </w:p>
    <w:p>
      <w:pPr>
        <w:pStyle w:val="Compact"/>
        <w:numPr>
          <w:ilvl w:val="0"/>
          <w:numId w:val="1002"/>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2"/>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2"/>
        </w:numPr>
      </w:pPr>
      <w:r>
        <w:rPr>
          <w:b/>
          <w:bCs/>
        </w:rPr>
        <w:t xml:space="preserve">The NIST control overlays for securing AI systems</w:t>
      </w:r>
      <w:r>
        <w:t xml:space="preserve"> </w:t>
      </w:r>
      <w:r>
        <w:t xml:space="preserve">are in development. Nothing can be aligned</w:t>
      </w:r>
      <w:r>
        <w:t xml:space="preserve"> </w:t>
      </w:r>
      <w:r>
        <w:t xml:space="preserve">with them until a draft exists, and the reference row carries the status as at the date it was</w:t>
      </w:r>
      <w:r>
        <w:t xml:space="preserve"> </w:t>
      </w:r>
      <w:r>
        <w:t xml:space="preserve">checked.</w:t>
      </w:r>
    </w:p>
    <w:p>
      <w:pPr>
        <w:pStyle w:val="FirstParagraph"/>
      </w:pPr>
      <w:r>
        <w:t xml:space="preserve">All three carry their full rows in</w:t>
      </w:r>
      <w:r>
        <w:t xml:space="preserve"> </w:t>
      </w:r>
      <w:hyperlink r:id="rId13">
        <w:r>
          <w:rPr>
            <w:rStyle w:val="Hyperlink"/>
          </w:rPr>
          <w:t xml:space="preserve">the reference</w:t>
        </w:r>
      </w:hyperlink>
      <w:r>
        <w:t xml:space="preserve">.</w:t>
      </w:r>
      <w:r>
        <w:t xml:space="preserve"> </w:t>
      </w:r>
      <w:r>
        <w:t xml:space="preserve">No claim is made here that anything published on this site fills that gap: the control set this site</w:t>
      </w:r>
      <w:r>
        <w:t xml:space="preserve"> </w:t>
      </w:r>
      <w:r>
        <w:t xml:space="preserve">does publish for AI-assisted work is</w:t>
      </w:r>
      <w:r>
        <w:t xml:space="preserve"> </w:t>
      </w:r>
      <w:hyperlink r:id="rId25">
        <w:r>
          <w:rPr>
            <w:rStyle w:val="Hyperlink"/>
          </w:rPr>
          <w:t xml:space="preserve">AI-assisted development</w:t>
        </w:r>
      </w:hyperlink>
      <w:r>
        <w:t xml:space="preserve">, and it</w:t>
      </w:r>
      <w:r>
        <w:t xml:space="preserve"> </w:t>
      </w:r>
      <w:r>
        <w:t xml:space="preserve">claims correspondence with nothing.</w:t>
      </w:r>
    </w:p>
    <w:p>
      <w:r>
        <w:pict>
          <v:rect style="width:0;height:1.5pt" o:hralign="center" o:hrstd="t" o:hr="t"/>
        </w:pict>
      </w:r>
    </w:p>
    <w:bookmarkEnd w:id="26"/>
    <w:bookmarkStart w:id="28" w:name="what-this-page-did-not-assess"/>
    <w:p>
      <w:pPr>
        <w:pStyle w:val="Heading2"/>
      </w:pPr>
      <w:r>
        <w:t xml:space="preserve">What this page did not assess</w:t>
      </w:r>
    </w:p>
    <w:p>
      <w:pPr>
        <w:pStyle w:val="FirstParagraph"/>
      </w:pPr>
      <w:r>
        <w:t xml:space="preserve">The routing above covers at least the items in</w:t>
      </w:r>
      <w:r>
        <w:t xml:space="preserve"> </w:t>
      </w:r>
      <w:hyperlink r:id="rId13">
        <w:r>
          <w:rPr>
            <w:rStyle w:val="Hyperlink"/>
          </w:rPr>
          <w:t xml:space="preserve">the reference</w:t>
        </w:r>
      </w:hyperlink>
      <w:r>
        <w:t xml:space="preserve">.</w:t>
      </w:r>
      <w:r>
        <w:t xml:space="preserve"> </w:t>
      </w:r>
      <w:r>
        <w:t xml:space="preserve">That is not a complete map of the security standards landscape and does not claim to be. The selector</w:t>
      </w:r>
      <w:r>
        <w:t xml:space="preserve"> </w:t>
      </w:r>
      <w:r>
        <w:t xml:space="preserve">carries this same list as a permanent card, in every state including a result with nothing in it,</w:t>
      </w:r>
      <w:r>
        <w:t xml:space="preserve"> </w:t>
      </w:r>
      <w:r>
        <w:t xml:space="preserve">because a short 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applies to your situation sits in one of these,</w:t>
      </w:r>
      <w:r>
        <w:rPr>
          <w:b/>
          <w:bCs/>
        </w:rPr>
        <w:t xml:space="preserve"> </w:t>
      </w:r>
      <w:r>
        <w:rPr>
          <w:b/>
          <w:bCs/>
        </w:rPr>
        <w:t xml:space="preserve">this page will 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7">
        <w:r>
          <w:rPr>
            <w:rStyle w:val="Hyperlink"/>
          </w:rPr>
          <w:t xml:space="preserve">the reference</w:t>
        </w:r>
      </w:hyperlink>
      <w:r>
        <w:t xml:space="preserve">,</w:t>
      </w:r>
      <w:r>
        <w:t xml:space="preserve"> </w:t>
      </w:r>
      <w:r>
        <w:t xml:space="preserve">each with the check to run instead of trusting the page. One limit covers a whole class and is stated</w:t>
      </w:r>
      <w:r>
        <w:t xml:space="preserve"> </w:t>
      </w:r>
      <w:r>
        <w:t xml:space="preserve">once rather than repeated per row: several US regulator and agency sites refused automated requests</w:t>
      </w:r>
      <w:r>
        <w:t xml:space="preserve"> </w:t>
      </w:r>
      <w:r>
        <w:t xml:space="preserve">on the check date, 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binds your organization: a</w:t>
      </w:r>
      <w:r>
        <w:t xml:space="preserve"> </w:t>
      </w:r>
      <w:r>
        <w:t xml:space="preserve">clause number decides that, not a web page, and a document that applies to your situation may still</w:t>
      </w:r>
      <w:r>
        <w:t xml:space="preserve"> </w:t>
      </w:r>
      <w:r>
        <w:t xml:space="preserve">not oblige you. Whether you must comply with anything: no legal advice is given here. Which tool,</w:t>
      </w:r>
      <w:r>
        <w:t xml:space="preserve"> </w:t>
      </w:r>
      <w:r>
        <w:t xml:space="preserve">scanner, format or assessor to use: none is named. Whether anything published on this site conforms</w:t>
      </w:r>
      <w:r>
        <w:t xml:space="preserve"> </w:t>
      </w:r>
      <w:r>
        <w:t xml:space="preserve">to, aligns with or partially satisfies anything named here: it does not, and no such claim is made.</w:t>
      </w:r>
      <w:r>
        <w:t xml:space="preserve"> </w:t>
      </w:r>
      <w:r>
        <w:t xml:space="preserve">And how much any of it costs, in money, effort or time: not assessed.</w:t>
      </w:r>
    </w:p>
    <w:p>
      <w:r>
        <w:pict>
          <v:rect style="width:0;height:1.5pt" o:hralign="center" o:hrstd="t" o:hr="t"/>
        </w:pict>
      </w:r>
    </w:p>
    <w:bookmarkEnd w:id="28"/>
    <w:bookmarkStart w:id="39"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One row per document, with statuses, and the reasoning behind the cuts</w:t>
            </w:r>
          </w:p>
        </w:tc>
        <w:tc>
          <w:tcPr/>
          <w:p>
            <w:pPr>
              <w:pStyle w:val="Compact"/>
            </w:pPr>
            <w:hyperlink r:id="rId29">
              <w:r>
                <w:rPr>
                  <w:rStyle w:val="Hyperlink"/>
                </w:rPr>
                <w:t xml:space="preserve">The standards reference</w:t>
              </w:r>
            </w:hyperlink>
          </w:p>
        </w:tc>
      </w:tr>
      <w:tr>
        <w:tc>
          <w:tcPr/>
          <w:p>
            <w:pPr>
              <w:pStyle w:val="Compact"/>
            </w:pPr>
            <w:r>
              <w:t xml:space="preserve">Whether your teams already do this, rather than which standards apply to you</w:t>
            </w:r>
          </w:p>
        </w:tc>
        <w:tc>
          <w:tcPr/>
          <w:p>
            <w:pPr>
              <w:pStyle w:val="Compact"/>
            </w:pPr>
            <w:hyperlink r:id="rId30">
              <w:r>
                <w:rPr>
                  <w:rStyle w:val="Hyperlink"/>
                </w:rPr>
                <w:t xml:space="preserve">The CISO summary</w:t>
              </w:r>
            </w:hyperlink>
          </w:p>
        </w:tc>
      </w:tr>
      <w:tr>
        <w:tc>
          <w:tcPr/>
          <w:p>
            <w:pPr>
              <w:pStyle w:val="Compact"/>
            </w:pPr>
            <w:r>
              <w:t xml:space="preserve">The control set for AI-assisted work</w:t>
            </w:r>
          </w:p>
        </w:tc>
        <w:tc>
          <w:tcPr/>
          <w:p>
            <w:pPr>
              <w:pStyle w:val="Compact"/>
            </w:pPr>
            <w:hyperlink r:id="rId25">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1">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2">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3">
              <w:r>
                <w:rPr>
                  <w:rStyle w:val="Hyperlink"/>
                </w:rPr>
                <w:t xml:space="preserve">Dependency integrity</w:t>
              </w:r>
            </w:hyperlink>
          </w:p>
        </w:tc>
      </w:tr>
      <w:tr>
        <w:tc>
          <w:tcPr/>
          <w:p>
            <w:pPr>
              <w:pStyle w:val="Compact"/>
            </w:pPr>
            <w:r>
              <w:t xml:space="preserve">Judging code, whoever wrote it</w:t>
            </w:r>
          </w:p>
        </w:tc>
        <w:tc>
          <w:tcPr/>
          <w:p>
            <w:pPr>
              <w:pStyle w:val="Compact"/>
            </w:pPr>
            <w:hyperlink r:id="rId34">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35">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36">
              <w:r>
                <w:rPr>
                  <w:rStyle w:val="Hyperlink"/>
                </w:rPr>
                <w:t xml:space="preserve">CI and standards</w:t>
              </w:r>
            </w:hyperlink>
          </w:p>
        </w:tc>
      </w:tr>
      <w:tr>
        <w:tc>
          <w:tcPr/>
          <w:p>
            <w:pPr>
              <w:pStyle w:val="Compact"/>
            </w:pPr>
            <w:r>
              <w:t xml:space="preserve">All of it, and how to adopt</w:t>
            </w:r>
          </w:p>
        </w:tc>
        <w:tc>
          <w:tcPr/>
          <w:p>
            <w:pPr>
              <w:pStyle w:val="Compact"/>
            </w:pPr>
            <w:hyperlink r:id="rId37">
              <w:r>
                <w:rPr>
                  <w:rStyle w:val="Hyperlink"/>
                </w:rPr>
                <w:t xml:space="preserve">Overview</w:t>
              </w:r>
            </w:hyperlink>
          </w:p>
        </w:tc>
      </w:tr>
    </w:tbl>
    <w:p>
      <w:r>
        <w:pict>
          <v:rect style="width:0;height:1.5pt" o:hralign="center" o:hrstd="t" o:hr="t"/>
        </w:pict>
      </w:r>
    </w:p>
    <w:p>
      <w:pPr>
        <w:pStyle w:val="FirstParagraph"/>
      </w:pPr>
      <w:r>
        <w:rPr>
          <w:b/>
          <w:bCs/>
        </w:rPr>
        <w:t xml:space="preserve">The dated facts in the routing table were checked on 2026-08-06</w:t>
      </w:r>
      <w:r>
        <w:t xml:space="preserve">, the same date the reference</w:t>
      </w:r>
      <w:r>
        <w:t xml:space="preserve"> </w:t>
      </w:r>
      <w:r>
        <w:t xml:space="preserve">carries against every status. This is a snapshot, not a maintained register: several of those facts</w:t>
      </w:r>
      <w:r>
        <w:t xml:space="preserve"> </w:t>
      </w:r>
      <w:r>
        <w:t xml:space="preserve">changed within the twelve months before that date, and some will have changed since. Re-check</w:t>
      </w:r>
      <w:r>
        <w:t xml:space="preserve"> </w:t>
      </w:r>
      <w:r>
        <w:t xml:space="preserve">anything you intend to rely on at the four places named in</w:t>
      </w:r>
      <w:r>
        <w:t xml:space="preserve"> </w:t>
      </w:r>
      <w:hyperlink r:id="rId38">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ASVS-ASSESSMENT.md" TargetMode="External" /><Relationship Type="http://schemas.openxmlformats.org/officeDocument/2006/relationships/hyperlink" Id="rId36" Target="../CI-AND-STANDARDS.md" TargetMode="External" /><Relationship Type="http://schemas.openxmlformats.org/officeDocument/2006/relationships/hyperlink" Id="rId25" Target="AI-ASSISTED-DEVELOPMENT.md" TargetMode="External" /><Relationship Type="http://schemas.openxmlformats.org/officeDocument/2006/relationships/hyperlink" Id="rId30" Target="CISO-SUMMARY.md" TargetMode="External" /><Relationship Type="http://schemas.openxmlformats.org/officeDocument/2006/relationships/hyperlink" Id="rId34" Target="CODE-QUALITY.md" TargetMode="External" /><Relationship Type="http://schemas.openxmlformats.org/officeDocument/2006/relationships/hyperlink" Id="rId33" Target="DEPENDENCY-INTEGRITY.md" TargetMode="External" /><Relationship Type="http://schemas.openxmlformats.org/officeDocument/2006/relationships/hyperlink" Id="rId37" Target="OVERVIEW.md" TargetMode="External" /><Relationship Type="http://schemas.openxmlformats.org/officeDocument/2006/relationships/hyperlink" Id="rId11" Target="OVERVIEW.md#the-files" TargetMode="External" /><Relationship Type="http://schemas.openxmlformats.org/officeDocument/2006/relationships/hyperlink" Id="rId31" Target="REVIEW-DEPTH.md" TargetMode="External" /><Relationship Type="http://schemas.openxmlformats.org/officeDocument/2006/relationships/hyperlink" Id="rId32" Target="SECURE-DEVELOPMENT.md" TargetMode="External" /><Relationship Type="http://schemas.openxmlformats.org/officeDocument/2006/relationships/hyperlink" Id="rId29" Target="STANDARDS-REFERENCE.md" TargetMode="External" /><Relationship Type="http://schemas.openxmlformats.org/officeDocument/2006/relationships/hyperlink" Id="rId13" Target="https://secure-development-standards.pages.dev/standards/STANDARDS-REFERENCE.html" TargetMode="External" /><Relationship Type="http://schemas.openxmlformats.org/officeDocument/2006/relationships/hyperlink" Id="rId18" Target="https://secure-development-standards.pages.dev/standards/STANDARDS-REFERENCE.html#certification-and-program-regimes" TargetMode="External" /><Relationship Type="http://schemas.openxmlformats.org/officeDocument/2006/relationships/hyperlink" Id="rId19" Target="https://secure-development-standards.pages.dev/standards/STANDARDS-REFERENCE.html#how-these-actually-arrive" TargetMode="External" /><Relationship Type="http://schemas.openxmlformats.org/officeDocument/2006/relationships/hyperlink" Id="rId22" Target="https://secure-development-standards.pages.dev/standards/STANDARDS-REFERENCE.html#rankings-and-awareness-lists" TargetMode="External" /><Relationship Type="http://schemas.openxmlformats.org/officeDocument/2006/relationships/hyperlink" Id="rId16" Target="https://secure-development-standards.pages.dev/standards/STANDARDS-REFERENCE.html#requirement-shaped-items" TargetMode="External" /><Relationship Type="http://schemas.openxmlformats.org/officeDocument/2006/relationships/hyperlink" Id="rId23" Target="https://secure-development-standards.pages.dev/standards/STANDARDS-REFERENCE.html#sector-and-jurisdiction-regimes" TargetMode="External" /><Relationship Type="http://schemas.openxmlformats.org/officeDocument/2006/relationships/hyperlink" Id="rId38" Target="https://secure-development-standards.pages.dev/standards/STANDARDS-REFERENCE.html#sources-and-how-to-re-check-them" TargetMode="External" /><Relationship Type="http://schemas.openxmlformats.org/officeDocument/2006/relationships/hyperlink" Id="rId20" Target="https://secure-development-standards.pages.dev/standards/STANDARDS-REFERENCE.html#the-organization-layer-is-not-the-software-layer" TargetMode="External" /><Relationship Type="http://schemas.openxmlformats.org/officeDocument/2006/relationships/hyperlink" Id="rId21" Target="https://secure-development-standards.pages.dev/standards/STANDARDS-REFERENCE.html#what-each-one-issues" TargetMode="External" /><Relationship Type="http://schemas.openxmlformats.org/officeDocument/2006/relationships/hyperlink" Id="rId27" Target="https://secure-development-standards.pages.dev/standards/STANDARDS-REFERENCE.html#what-is-not-primary-verified-here" TargetMode="External" /><Relationship Type="http://schemas.openxmlformats.org/officeDocument/2006/relationships/hyperlink" Id="rId17" Target="https://secure-development-standards.pages.dev/standards/STANDARDS-REFERENCE.html#why-every-status-carries-a-date" TargetMode="External" /><Relationship Type="http://schemas.openxmlformats.org/officeDocument/2006/relationships/hyperlink" Id="rId12" Target="https://secure-development-standards.pages.dev/standards/WHICH-STANDARDS-APPLY.html" TargetMode="External" /><Relationship Type="http://schemas.openxmlformats.org/officeDocument/2006/relationships/hyperlink" Id="rId9" Target="https://secure-development-standards.pages.dev/standards/WHICH-STANDARDS-APPLY.md" TargetMode="External" /><Relationship Type="http://schemas.openxmlformats.org/officeDocument/2006/relationships/hyperlink" Id="rId10" Target="https://secure-development-standards.pages.dev/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35" Target="../ASVS-ASSESSMENT.md" TargetMode="External" /><Relationship Type="http://schemas.openxmlformats.org/officeDocument/2006/relationships/hyperlink" Id="rId36" Target="../CI-AND-STANDARDS.md" TargetMode="External" /><Relationship Type="http://schemas.openxmlformats.org/officeDocument/2006/relationships/hyperlink" Id="rId25" Target="AI-ASSISTED-DEVELOPMENT.md" TargetMode="External" /><Relationship Type="http://schemas.openxmlformats.org/officeDocument/2006/relationships/hyperlink" Id="rId30" Target="CISO-SUMMARY.md" TargetMode="External" /><Relationship Type="http://schemas.openxmlformats.org/officeDocument/2006/relationships/hyperlink" Id="rId34" Target="CODE-QUALITY.md" TargetMode="External" /><Relationship Type="http://schemas.openxmlformats.org/officeDocument/2006/relationships/hyperlink" Id="rId33" Target="DEPENDENCY-INTEGRITY.md" TargetMode="External" /><Relationship Type="http://schemas.openxmlformats.org/officeDocument/2006/relationships/hyperlink" Id="rId37" Target="OVERVIEW.md" TargetMode="External" /><Relationship Type="http://schemas.openxmlformats.org/officeDocument/2006/relationships/hyperlink" Id="rId11" Target="OVERVIEW.md#the-files" TargetMode="External" /><Relationship Type="http://schemas.openxmlformats.org/officeDocument/2006/relationships/hyperlink" Id="rId31" Target="REVIEW-DEPTH.md" TargetMode="External" /><Relationship Type="http://schemas.openxmlformats.org/officeDocument/2006/relationships/hyperlink" Id="rId32" Target="SECURE-DEVELOPMENT.md" TargetMode="External" /><Relationship Type="http://schemas.openxmlformats.org/officeDocument/2006/relationships/hyperlink" Id="rId29" Target="STANDARDS-REFERENCE.md" TargetMode="External" /><Relationship Type="http://schemas.openxmlformats.org/officeDocument/2006/relationships/hyperlink" Id="rId13" Target="https://secure-development-standards.pages.dev/standards/STANDARDS-REFERENCE.html" TargetMode="External" /><Relationship Type="http://schemas.openxmlformats.org/officeDocument/2006/relationships/hyperlink" Id="rId18" Target="https://secure-development-standards.pages.dev/standards/STANDARDS-REFERENCE.html#certification-and-program-regimes" TargetMode="External" /><Relationship Type="http://schemas.openxmlformats.org/officeDocument/2006/relationships/hyperlink" Id="rId19" Target="https://secure-development-standards.pages.dev/standards/STANDARDS-REFERENCE.html#how-these-actually-arrive" TargetMode="External" /><Relationship Type="http://schemas.openxmlformats.org/officeDocument/2006/relationships/hyperlink" Id="rId22" Target="https://secure-development-standards.pages.dev/standards/STANDARDS-REFERENCE.html#rankings-and-awareness-lists" TargetMode="External" /><Relationship Type="http://schemas.openxmlformats.org/officeDocument/2006/relationships/hyperlink" Id="rId16" Target="https://secure-development-standards.pages.dev/standards/STANDARDS-REFERENCE.html#requirement-shaped-items" TargetMode="External" /><Relationship Type="http://schemas.openxmlformats.org/officeDocument/2006/relationships/hyperlink" Id="rId23" Target="https://secure-development-standards.pages.dev/standards/STANDARDS-REFERENCE.html#sector-and-jurisdiction-regimes" TargetMode="External" /><Relationship Type="http://schemas.openxmlformats.org/officeDocument/2006/relationships/hyperlink" Id="rId38" Target="https://secure-development-standards.pages.dev/standards/STANDARDS-REFERENCE.html#sources-and-how-to-re-check-them" TargetMode="External" /><Relationship Type="http://schemas.openxmlformats.org/officeDocument/2006/relationships/hyperlink" Id="rId20" Target="https://secure-development-standards.pages.dev/standards/STANDARDS-REFERENCE.html#the-organization-layer-is-not-the-software-layer" TargetMode="External" /><Relationship Type="http://schemas.openxmlformats.org/officeDocument/2006/relationships/hyperlink" Id="rId21" Target="https://secure-development-standards.pages.dev/standards/STANDARDS-REFERENCE.html#what-each-one-issues" TargetMode="External" /><Relationship Type="http://schemas.openxmlformats.org/officeDocument/2006/relationships/hyperlink" Id="rId27" Target="https://secure-development-standards.pages.dev/standards/STANDARDS-REFERENCE.html#what-is-not-primary-verified-here" TargetMode="External" /><Relationship Type="http://schemas.openxmlformats.org/officeDocument/2006/relationships/hyperlink" Id="rId17" Target="https://secure-development-standards.pages.dev/standards/STANDARDS-REFERENCE.html#why-every-status-carries-a-date" TargetMode="External" /><Relationship Type="http://schemas.openxmlformats.org/officeDocument/2006/relationships/hyperlink" Id="rId12" Target="https://secure-development-standards.pages.dev/standards/WHICH-STANDARDS-APPLY.html" TargetMode="External" /><Relationship Type="http://schemas.openxmlformats.org/officeDocument/2006/relationships/hyperlink" Id="rId9" Target="https://secure-development-standards.pages.dev/standards/WHICH-STANDARDS-APPLY.md" TargetMode="External" /><Relationship Type="http://schemas.openxmlformats.org/officeDocument/2006/relationships/hyperlink" Id="rId10" Target="https://secure-development-standards.pages.dev/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2026-08-11T00:29:05Z</dcterms:created>
  <dcterms:modified xsi:type="dcterms:W3CDTF">2026-08-11T00:29:05Z</dcterms:modified>
</cp:coreProperties>
</file>

<file path=docProps/custom.xml><?xml version="1.0" encoding="utf-8"?>
<Properties xmlns="http://schemas.openxmlformats.org/officeDocument/2006/custom-properties" xmlns:vt="http://schemas.openxmlformats.org/officeDocument/2006/docPropsVTypes"/>
</file>