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Eleven signals for judging a body of code, in two tiers weighted unequally. The</w:t>
      </w:r>
      <w:r>
        <w:t xml:space="preserve"> </w:t>
      </w:r>
      <w:r>
        <w:t xml:space="preserve">rubric judges the artifact, so nothing in it turns on who typed the lines.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rPr>
          <w:b/>
          <w:bCs/>
        </w:rPr>
        <w:t xml:space="preserve">Do not certify quality, and do not fail a build, on any single number</w:t>
      </w:r>
      <w:r>
        <w:t xml:space="preserve"> </w:t>
      </w:r>
      <w:r>
        <w:t xml:space="preserve">--</w:t>
      </w:r>
      <w:r>
        <w:t xml:space="preserve"> </w:t>
      </w:r>
      <w:r>
        <w:t xml:space="preserve">not line coverage, not lines of code, not cyclomatic complexity, not static-analysis severity</w:t>
      </w:r>
      <w:r>
        <w:t xml:space="preserve"> </w:t>
      </w:r>
      <w:r>
        <w:t xml:space="preserve">counts. The verdict is the composite, never one row.</w:t>
      </w:r>
    </w:p>
    <w:p>
      <w:pPr>
        <w:pStyle w:val="BodyText"/>
      </w:pPr>
      <w:r>
        <w:rPr>
          <w:b/>
          <w:bCs/>
        </w:rPr>
        <w:t xml:space="preserve">Benefits.</w:t>
      </w:r>
      <w:r>
        <w:t xml:space="preserve"> </w:t>
      </w:r>
      <w:r>
        <w:t xml:space="preserve">A completed scorecard survives being argued with. Each row names the document that</w:t>
      </w:r>
      <w:r>
        <w:t xml:space="preserve"> </w:t>
      </w:r>
      <w:r>
        <w:t xml:space="preserve">owns it, no row is built without a receipt, and every figure is quoted with its hedge beside the</w:t>
      </w:r>
      <w:r>
        <w:t xml:space="preserve"> </w:t>
      </w:r>
      <w:r>
        <w:t xml:space="preserve">ones refuted.</w:t>
      </w:r>
    </w:p>
    <w:p>
      <w:pPr>
        <w:pStyle w:val="BodyText"/>
      </w:pPr>
      <w:r>
        <w:rPr>
          <w:b/>
          <w:bCs/>
        </w:rPr>
        <w:t xml:space="preserve">Costs.</w:t>
      </w:r>
      <w:r>
        <w:t xml:space="preserve"> </w:t>
      </w:r>
      <w:r>
        <w:t xml:space="preserve">The measurement layer costs pipeline minutes, plus the attention to read advisory</w:t>
      </w:r>
      <w:r>
        <w:t xml:space="preserve"> </w:t>
      </w:r>
      <w:r>
        <w:t xml:space="preserve">output nobody is obliged to act on. Three of the eleven rows are owned by a companion document</w:t>
      </w:r>
      <w:r>
        <w:t xml:space="preserve"> </w:t>
      </w:r>
      <w:r>
        <w:t xml:space="preserve">rather than restated here. With no such companion, the rubric tells you a row is missing and not</w:t>
      </w:r>
      <w:r>
        <w:t xml:space="preserve"> </w:t>
      </w:r>
      <w:r>
        <w:t xml:space="preserve">how to build it.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thresholds or a grade. It validates no cutoff, confers no certification,</w:t>
      </w:r>
      <w:r>
        <w:t xml:space="preserve"> </w:t>
      </w:r>
      <w:r>
        <w:t xml:space="preserve">and where merges cannot be blocked Tier 1 degrades from a set of controls to a checklist.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rubric-two-tiers-weighted-unequally">
        <w:r>
          <w:rPr>
            <w:rStyle w:val="Hyperlink"/>
          </w:rPr>
          <w:t xml:space="preserve">The rubric: two tiers, weighted unequally</w:t>
        </w:r>
      </w:hyperlink>
      <w:r>
        <w:t xml:space="preserve">.</w:t>
      </w:r>
      <w:r>
        <w:t xml:space="preserve"> </w:t>
      </w:r>
      <w:r>
        <w:t xml:space="preserve">Tier 1 carries the verdict with six structural properties a machine can check. Tier 2 only starts</w:t>
      </w:r>
      <w:r>
        <w:t xml:space="preserve"> </w:t>
      </w:r>
      <w:r>
        <w:t xml:space="preserve">conversations.</w:t>
      </w:r>
    </w:p>
    <w:p>
      <w:r>
        <w:pict>
          <v:rect style="width:0;height:1.5pt" o:hralign="center" o:hrstd="t" o:hr="t"/>
        </w:pict>
      </w:r>
    </w:p>
    <w:bookmarkEnd w:id="12"/>
    <w:bookmarkStart w:id="14" w:name="costs-and-where-it-does-not-apply"/>
    <w:p>
      <w:pPr>
        <w:pStyle w:val="Heading2"/>
      </w:pPr>
      <w:r>
        <w:t xml:space="preserve">Costs,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3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3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3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3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3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3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6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6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6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7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7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7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7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2026-08-12T00:25:44Z</dcterms:created>
  <dcterms:modified xsi:type="dcterms:W3CDTF">2026-08-12T00:25:44Z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