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3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working method for assessing a codebase against a large security standard with</w:t>
      </w:r>
      <w:r>
        <w:t xml:space="preserve"> </w:t>
      </w:r>
      <w:r>
        <w:t xml:space="preserve">agents doing the bulk of the scoring, and leaving every verdict re-checkable.</w:t>
      </w:r>
    </w:p>
    <w:p>
      <w:pPr>
        <w:pStyle w:val="BodyText"/>
      </w:pPr>
      <w:r>
        <w:rPr>
          <w:b/>
          <w:bCs/>
        </w:rPr>
        <w:t xml:space="preserve">Why you should care.</w:t>
      </w:r>
      <w:r>
        <w:t xml:space="preserve"> </w:t>
      </w:r>
      <w:r>
        <w:t xml:space="preserve">You answer for the result. The expensive outcome is not a low score. It is</w:t>
      </w:r>
      <w:r>
        <w:t xml:space="preserve"> </w:t>
      </w:r>
      <w:r>
        <w:t xml:space="preserve">a clean-looking one that has to be re-run cell by cell, weeks later, once the first verdict is found</w:t>
      </w:r>
      <w:r>
        <w:t xml:space="preserve"> </w:t>
      </w:r>
      <w:r>
        <w:t xml:space="preserve">not to hold.</w:t>
      </w:r>
    </w:p>
    <w:p>
      <w:pPr>
        <w:pStyle w:val="BodyText"/>
      </w:pPr>
      <w:r>
        <w:rPr>
          <w:b/>
          <w:bCs/>
        </w:rPr>
        <w:t xml:space="preserve">How to use it.</w:t>
      </w:r>
      <w:r>
        <w:t xml:space="preserve"> </w:t>
      </w:r>
      <w:r>
        <w:t xml:space="preserve">The first half is yours: the decisions to settle before any scoring starts. From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 </w:t>
      </w:r>
      <w:r>
        <w:t xml:space="preserve">on, the page is addressed to the agent</w:t>
      </w:r>
      <w:r>
        <w:t xml:space="preserve"> </w:t>
      </w:r>
      <w:r>
        <w:t xml:space="preserve">and carries a paste-ready command. Build the pinned corpus first, and score nothing until it exists.</w:t>
      </w:r>
    </w:p>
    <w:p>
      <w:pPr>
        <w:pStyle w:val="BodyText"/>
      </w:pPr>
      <w:r>
        <w:rPr>
          <w:b/>
          <w:bCs/>
        </w:rPr>
        <w:t xml:space="preserve">Almost every defect this method exists to catch is an instrument answering a narrower question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one you asked, and looking clean while it does it.</w:t>
      </w:r>
    </w:p>
    <w:p>
      <w:pPr>
        <w:pStyle w:val="BodyText"/>
      </w:pPr>
      <w:r>
        <w:t xml:space="preserve">We scored a batch of requirements against condensed wording. A requirement carrying two conditions</w:t>
      </w:r>
      <w:r>
        <w:t xml:space="preserve"> </w:t>
      </w:r>
      <w:r>
        <w:t xml:space="preserve">had become a summary carrying one. Every cell under it was honestly reasoned and still wrong, and</w:t>
      </w:r>
      <w:r>
        <w:t xml:space="preserve"> </w:t>
      </w:r>
      <w:r>
        <w:t xml:space="preserve">nothing in the output said so.</w:t>
      </w:r>
    </w:p>
    <w:p>
      <w:pPr>
        <w:pStyle w:val="BodyText"/>
      </w:pPr>
      <w:r>
        <w:t xml:space="preserve">Four things produce that same shape: a condensed requirement, a neighbouring requirement, a search</w:t>
      </w:r>
      <w:r>
        <w:t xml:space="preserve"> </w:t>
      </w:r>
      <w:r>
        <w:t xml:space="preserve">that could not have matched, a control that ships switched off. Each yields a verdict that is</w:t>
      </w:r>
      <w:r>
        <w:t xml:space="preserve"> </w:t>
      </w:r>
      <w:r>
        <w:t xml:space="preserve">internally consistent, well argued, and answering a question nobody asked.</w:t>
      </w:r>
    </w:p>
    <w:p>
      <w:pPr>
        <w:pStyle w:val="BodyText"/>
      </w:pPr>
      <w:r>
        <w:rPr>
          <w:b/>
          <w:bCs/>
        </w:rPr>
        <w:t xml:space="preserve">Fluency is what makes it stick.</w:t>
      </w:r>
      <w:r>
        <w:t xml:space="preserve"> </w:t>
      </w:r>
      <w:r>
        <w:t xml:space="preserve">An agent reasons fluently about a requirement whether or not it</w:t>
      </w:r>
      <w:r>
        <w:t xml:space="preserve"> </w:t>
      </w:r>
      <w:r>
        <w:t xml:space="preserve">read the requirement, whether or not the file it cites supports the claim, and whether or not its</w:t>
      </w:r>
      <w:r>
        <w:t xml:space="preserve"> </w:t>
      </w:r>
      <w:r>
        <w:t xml:space="preserve">search could have returned anything.</w:t>
      </w:r>
    </w:p>
    <w:p>
      <w:pPr>
        <w:pStyle w:val="BodyText"/>
      </w:pPr>
      <w:r>
        <w:t xml:space="preserve">A person who has not done the work looks like someone who has not done the work. An agent that has</w:t>
      </w:r>
      <w:r>
        <w:t xml:space="preserve"> </w:t>
      </w:r>
      <w:r>
        <w:t xml:space="preserve">not done the work looks exactly like one that has.</w:t>
      </w:r>
    </w:p>
    <w:p>
      <w:pPr>
        <w:pStyle w:val="BodyText"/>
      </w:pPr>
      <w:r>
        <w:t xml:space="preserve">So what follows is not a scoring rubric. It is a set of forcing functions that tell a real verdict</w:t>
      </w:r>
      <w:r>
        <w:t xml:space="preserve"> </w:t>
      </w:r>
      <w:r>
        <w:t xml:space="preserve">from a fluent one mechanically. The order matters: each step is worth little without the one above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and every verdict answers a narrower question than the standard 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invent two reasonable ones and produce verdicts nobody can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exclusion. Scoping a requirement out does not buy</w:t>
      </w:r>
      <w:r>
        <w:t xml:space="preserve"> </w:t>
      </w:r>
      <w:r>
        <w:t xml:space="preserve">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costly collision is not two agents editing one row. It is two</w:t>
      </w:r>
      <w:r>
        <w:t xml:space="preserve"> </w:t>
      </w:r>
      <w:r>
        <w:t xml:space="preserve">agents applying different unwritten rules,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Most of the wrong answers are caught here, which is why it is the step</w:t>
      </w:r>
      <w:r>
        <w:t xml:space="preserve"> </w:t>
      </w:r>
      <w:r>
        <w:t xml:space="preserve">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A check can work perfectly and be</w:t>
      </w:r>
      <w:r>
        <w:t xml:space="preserve"> </w:t>
      </w:r>
      <w:r>
        <w:t xml:space="preserve">pointed at a quarter of the surface.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wrong on the day it was scored. Anchors and drift</w:t>
      </w:r>
      <w:r>
        <w:t xml:space="preserve"> </w:t>
      </w:r>
      <w:r>
        <w:t xml:space="preserve">checks close the first and barely touch the second, so a programme that fixes staleness will report</w:t>
      </w:r>
      <w:r>
        <w:t xml:space="preserve"> </w:t>
      </w:r>
      <w:r>
        <w:t xml:space="preserve">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2"/>
    <w:bookmarkStart w:id="13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Every forcing function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 the tool writes and nothing reads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says which tree was read, which is what every</w:t>
      </w:r>
      <w:r>
        <w:t xml:space="preserve"> </w:t>
      </w:r>
      <w:r>
        <w:t xml:space="preserve">later reconciliation argument turns on. A cell carrying only a grade and a file path is not a</w:t>
      </w:r>
      <w:r>
        <w:t xml:space="preserve"> </w:t>
      </w:r>
      <w:r>
        <w:t xml:space="preserve">cheaper version of this. It is a verdict that 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is deliberately inert</w:t>
      </w:r>
      <w:r>
        <w:t xml:space="preserve">, and the reason is the most expensive thing this method</w:t>
      </w:r>
      <w:r>
        <w:t xml:space="preserve"> </w:t>
      </w:r>
      <w:r>
        <w:t xml:space="preserve">learned the 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3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4"/>
    <w:bookmarkStart w:id="15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5"/>
    <w:bookmarkStart w:id="18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6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6"/>
    <w:bookmarkStart w:id="17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-- how to pin, what to stamp on every number, and why a section name in the corpus</w:t>
      </w:r>
      <w:r>
        <w:t xml:space="preserve"> </w:t>
      </w:r>
      <w:r>
        <w:t xml:space="preserve">is checkable where chapter prose is not --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Read those two before</w:t>
      </w:r>
      <w:r>
        <w:t xml:space="preserve"> </w:t>
      </w:r>
      <w:r>
        <w:t xml:space="preserve">starting, not when something goes wrong.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 the vocabulary, the decision procedure, the partitioning, the</w:t>
      </w:r>
      <w:r>
        <w:t xml:space="preserve"> </w:t>
      </w:r>
      <w:r>
        <w:t xml:space="preserve">review pass, and the traps that produce clean-looking wrong answers. 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https://raw.githubusercontent.com/wshallwshall/secure-development-standards/main/docs/ASVS-ASSESSMENT.md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19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this repository's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0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2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4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4"/>
    <w:bookmarkStart w:id="25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7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7"/>
    <w:bookmarkStart w:id="28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28"/>
    <w:bookmarkStart w:id="29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29"/>
    <w:bookmarkStart w:id="30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2"/>
    <w:bookmarkStart w:id="34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3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5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5"/>
    <w:bookmarkStart w:id="36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6"/>
    <w:bookmarkStart w:id="37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39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0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1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1"/>
    <w:bookmarkStart w:id="42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off this page: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2"/>
    <w:bookmarkStart w:id="43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3"/>
    <w:bookmarkStart w:id="44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4"/>
    <w:bookmarkStart w:id="45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5"/>
    <w:bookmarkStart w:id="46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6"/>
    <w:bookmarkStart w:id="48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7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48"/>
    <w:bookmarkStart w:id="49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6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6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6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6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1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1"/>
    <w:bookmarkStart w:id="52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7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7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7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7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7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2"/>
    <w:bookmarkStart w:id="53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5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3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58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58"/>
    <w:bookmarkStart w:id="59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59"/>
    <w:bookmarkStart w:id="60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0"/>
    <w:bookmarkStart w:id="61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1"/>
    <w:bookmarkStart w:id="62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4"/>
    <w:bookmarkStart w:id="66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5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5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67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68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69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0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0"/>
    <w:bookmarkStart w:id="71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1"/>
    <w:bookmarkStart w:id="72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2"/>
    <w:bookmarkStart w:id="73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3"/>
    <w:bookmarkStart w:id="74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76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6"/>
    <w:bookmarkStart w:id="77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2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2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2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2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2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77"/>
    <w:bookmarkStart w:id="78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78"/>
    <w:bookmarkStart w:id="79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79"/>
    <w:bookmarkStart w:id="80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0"/>
    <w:bookmarkStart w:id="81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1"/>
    <w:bookmarkStart w:id="82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2"/>
    <w:bookmarkStart w:id="83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5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8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87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89"/>
    <w:bookmarkStart w:id="90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5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1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2"/>
        </w:numPr>
      </w:pPr>
      <w:r>
        <w:t xml:space="preserve">The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 (fatal),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3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7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8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9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1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3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5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6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7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38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40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2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3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0"/>
    <w:bookmarkStart w:id="92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44"/>
        </w:numPr>
      </w:pPr>
      <w:hyperlink r:id="rId20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44"/>
        </w:numPr>
      </w:pPr>
      <w:hyperlink r:id="rId47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4"/>
        </w:numPr>
      </w:pPr>
      <w:hyperlink r:id="rId91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https://github.com/wshallwshall/claude-multisession/blob/main/bin/ccx-doctor.ps1" TargetMode="External" /><Relationship Type="http://schemas.openxmlformats.org/officeDocument/2006/relationships/hyperlink" Id="rId69" Target="https://github.com/wshallwshall/claude-multisession/blob/main/scripts/coord/alloc.ps1" TargetMode="External" /><Relationship Type="http://schemas.openxmlformats.org/officeDocument/2006/relationships/hyperlink" Id="rId67" Target="https://github.com/wshallwshall/claude-multisession/blob/main/scripts/coord/claim.ps1" TargetMode="External" /><Relationship Type="http://schemas.openxmlformats.org/officeDocument/2006/relationships/hyperlink" Id="rId68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secure-development-standards/main/docs/ASVS-ASSESSMENT.md" TargetMode="External" /><Relationship Type="http://schemas.openxmlformats.org/officeDocument/2006/relationships/hyperlink" Id="rId10" Target="https://raw.githubusercontent.com/wshallwshall/secure-development-standards/main/docs/standards/word/ASVS-ASSESSMENT.docx" TargetMode="External" /><Relationship Type="http://schemas.openxmlformats.org/officeDocument/2006/relationships/hyperlink" Id="rId20" Target="https://wshallwshall.github.io/claude-multisession/CASE-STUDY-drift-audit.html" TargetMode="External" /><Relationship Type="http://schemas.openxmlformats.org/officeDocument/2006/relationships/hyperlink" Id="rId91" Target="https://wshallwshall.github.io/claude-multisession/COORDINATION.html" TargetMode="External" /><Relationship Type="http://schemas.openxmlformats.org/officeDocument/2006/relationships/hyperlink" Id="rId19" Target="https://wshallwshall.github.io/claude-multisession/FEED-THIS-TO-CLAUDE-CODE.html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wshallwshall/claude-multisession/blob/main/bin/ccx-doctor.ps1" TargetMode="External" /><Relationship Type="http://schemas.openxmlformats.org/officeDocument/2006/relationships/hyperlink" Id="rId69" Target="https://github.com/wshallwshall/claude-multisession/blob/main/scripts/coord/alloc.ps1" TargetMode="External" /><Relationship Type="http://schemas.openxmlformats.org/officeDocument/2006/relationships/hyperlink" Id="rId67" Target="https://github.com/wshallwshall/claude-multisession/blob/main/scripts/coord/claim.ps1" TargetMode="External" /><Relationship Type="http://schemas.openxmlformats.org/officeDocument/2006/relationships/hyperlink" Id="rId68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secure-development-standards/main/docs/ASVS-ASSESSMENT.md" TargetMode="External" /><Relationship Type="http://schemas.openxmlformats.org/officeDocument/2006/relationships/hyperlink" Id="rId10" Target="https://raw.githubusercontent.com/wshallwshall/secure-development-standards/main/docs/standards/word/ASVS-ASSESSMENT.docx" TargetMode="External" /><Relationship Type="http://schemas.openxmlformats.org/officeDocument/2006/relationships/hyperlink" Id="rId20" Target="https://wshallwshall.github.io/claude-multisession/CASE-STUDY-drift-audit.html" TargetMode="External" /><Relationship Type="http://schemas.openxmlformats.org/officeDocument/2006/relationships/hyperlink" Id="rId91" Target="https://wshallwshall.github.io/claude-multisession/COORDINATION.html" TargetMode="External" /><Relationship Type="http://schemas.openxmlformats.org/officeDocument/2006/relationships/hyperlink" Id="rId19" Target="https://wshallwshall.github.io/claude-multisession/FEED-THIS-TO-CLAUDE-CODE.html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2026-08-10T20:42:02Z</dcterms:created>
  <dcterms:modified xsi:type="dcterms:W3CDTF">2026-08-10T20:42:02Z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