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Every answer that fails here is a quantity -- some share of the code a human reads.</w:t>
      </w:r>
      <w:r>
        <w:t xml:space="preserve"> </w:t>
      </w:r>
      <w:r>
        <w:t xml:space="preserve">A percentage</w:t>
      </w:r>
      <w:r>
        <w:t xml:space="preserve"> </w:t>
      </w:r>
      <w:r>
        <w:t xml:space="preserve">cannot be assigned to the change in front of you, so "review 30 percent" means the easy 30 percent,</w:t>
      </w:r>
      <w:r>
        <w:t xml:space="preserve"> </w:t>
      </w:r>
      <w:r>
        <w:t xml:space="preserve">and no evidence separates a team that did it from one that says it did. Depth is not a share of the</w:t>
      </w:r>
      <w:r>
        <w:t xml:space="preserve"> </w:t>
      </w:r>
      <w:r>
        <w:t xml:space="preserve">code to divide up. It is a decision, taken per change, before the code exists.</w:t>
      </w:r>
    </w:p>
    <w:p>
      <w:pPr>
        <w:pStyle w:val="BodyText"/>
      </w:pPr>
      <w:r>
        <w:t xml:space="preserve">So resolve every change to a tier before work starts, and do three things:</w:t>
      </w:r>
    </w:p>
    <w:p>
      <w:pPr>
        <w:pStyle w:val="Compact"/>
        <w:numPr>
          <w:ilvl w:val="0"/>
          <w:numId w:val="1001"/>
        </w:numPr>
      </w:pPr>
      <w:r>
        <w:rPr>
          <w:b/>
          <w:bCs/>
        </w:rPr>
        <w:t xml:space="preserve">Ask what the change touches.</w:t>
      </w:r>
      <w:r>
        <w:t xml:space="preserve"> </w:t>
      </w:r>
      <w:r>
        <w:t xml:space="preserve">Restricted data, an authorization path, or something a customer</w:t>
      </w:r>
      <w:r>
        <w:t xml:space="preserve"> </w:t>
      </w:r>
      <w:r>
        <w:t xml:space="preserve">depends on? Unknown counts as yes, and so does not knowing whether the change reaches beyond the</w:t>
      </w:r>
      <w:r>
        <w:t xml:space="preserve"> </w:t>
      </w:r>
      <w:r>
        <w:t xml:space="preserve">local machine. That answer sets the tier --</w:t>
      </w:r>
      <w:r>
        <w:t xml:space="preserve"> </w:t>
      </w:r>
      <w:r>
        <w:rPr>
          <w:i/>
          <w:iCs/>
        </w:rPr>
        <w:t xml:space="preserve">Exploratory</w:t>
      </w:r>
      <w:r>
        <w:t xml:space="preserve">,</w:t>
      </w:r>
      <w:r>
        <w:t xml:space="preserve"> </w:t>
      </w:r>
      <w:r>
        <w:rPr>
          <w:i/>
          <w:iCs/>
        </w:rPr>
        <w:t xml:space="preserve">Guarded</w:t>
      </w:r>
      <w:r>
        <w:t xml:space="preserve">,</w:t>
      </w:r>
      <w:r>
        <w:t xml:space="preserve"> </w:t>
      </w:r>
      <w:r>
        <w:rPr>
          <w:i/>
          <w:iCs/>
        </w:rPr>
        <w:t xml:space="preserve">Governed</w:t>
      </w:r>
      <w:r>
        <w:t xml:space="preserve"> </w:t>
      </w:r>
      <w:r>
        <w:t xml:space="preserve">or</w:t>
      </w:r>
      <w:r>
        <w:t xml:space="preserve"> </w:t>
      </w:r>
      <w:r>
        <w:rPr>
          <w:i/>
          <w:iCs/>
        </w:rPr>
        <w:t xml:space="preserve">Regulated</w:t>
      </w:r>
      <w:r>
        <w:rPr>
          <w:i/>
          <w:iCs/>
        </w:rPr>
        <w:t xml:space="preserve"> </w:t>
      </w:r>
      <w:r>
        <w:rPr>
          <w:i/>
          <w:iCs/>
        </w:rPr>
        <w:t xml:space="preserve">release</w:t>
      </w:r>
      <w:r>
        <w:t xml:space="preserve"> </w:t>
      </w:r>
      <w:r>
        <w:t xml:space="preserve">-- and with it the depth, from a skim on a throwaway to every changed line reconciled</w:t>
      </w:r>
      <w:r>
        <w:t xml:space="preserve"> </w:t>
      </w:r>
      <w:r>
        <w:t xml:space="preserve">against a written intent that predates it. It also outranks size: a one-line change to an</w:t>
      </w:r>
      <w:r>
        <w:t xml:space="preserve"> </w:t>
      </w:r>
      <w:r>
        <w:t xml:space="preserve">authorization path is not a one-line-change review.</w:t>
      </w:r>
    </w:p>
    <w:p>
      <w:pPr>
        <w:pStyle w:val="Compact"/>
        <w:numPr>
          <w:ilvl w:val="0"/>
          <w:numId w:val="1001"/>
        </w:numPr>
      </w:pPr>
      <w:r>
        <w:rPr>
          <w:b/>
          <w:bCs/>
        </w:rPr>
        <w:t xml:space="preserve">Override the tier on two conditions.</w:t>
      </w:r>
      <w:r>
        <w:t xml:space="preserve"> </w:t>
      </w:r>
      <w:r>
        <w:t xml:space="preserve">A security seam you have to own -- at least</w:t>
      </w:r>
      <w:r>
        <w:t xml:space="preserve"> </w:t>
      </w:r>
      <w:r>
        <w:t xml:space="preserve">authentication, authorization, cryptography, a network bind guard -- and any change you have no</w:t>
      </w:r>
      <w:r>
        <w:t xml:space="preserve"> </w:t>
      </w:r>
      <w:r>
        <w:t xml:space="preserve">way to verify. Either one takes every line whatever the tier said.</w:t>
      </w:r>
    </w:p>
    <w:p>
      <w:pPr>
        <w:pStyle w:val="Compact"/>
        <w:numPr>
          <w:ilvl w:val="0"/>
          <w:numId w:val="1001"/>
        </w:numPr>
      </w:pPr>
      <w:r>
        <w:rPr>
          <w:b/>
          <w:bCs/>
        </w:rPr>
        <w:t xml:space="preserve">Hold one floor under all of it.</w:t>
      </w:r>
      <w:r>
        <w:t xml:space="preserve"> </w:t>
      </w:r>
      <w:r>
        <w:t xml:space="preserve">Reject code you cannot explain, even if it works. This is the</w:t>
      </w:r>
      <w:r>
        <w:t xml:space="preserve"> </w:t>
      </w:r>
      <w:r>
        <w:t xml:space="preserve">rule that has to survive every other dial being turned down under deadline pressure, which is</w:t>
      </w:r>
      <w:r>
        <w:t xml:space="preserve"> </w:t>
      </w:r>
      <w:r>
        <w:t xml:space="preserve">why it is one sentence.</w:t>
      </w:r>
    </w:p>
    <w:p>
      <w:pPr>
        <w:pStyle w:val="FirstParagraph"/>
      </w:pPr>
      <w:r>
        <w:t xml:space="preserve">Each of the three is decidable before the code exists, and two reviewers running them against the</w:t>
      </w:r>
      <w:r>
        <w:t xml:space="preserve"> </w:t>
      </w:r>
      <w:r>
        <w:t xml:space="preserve">same change get the same answer.</w:t>
      </w:r>
      <w:r>
        <w:t xml:space="preserve"> </w:t>
      </w:r>
      <w:r>
        <w:rPr>
          <w:b/>
          <w:bCs/>
        </w:rPr>
        <w:t xml:space="preserve">None of it certifies anything</w:t>
      </w:r>
      <w:r>
        <w:t xml:space="preserve"> </w:t>
      </w:r>
      <w:r>
        <w:t xml:space="preserve">-- this is a bar to set and hold,</w:t>
      </w:r>
      <w:r>
        <w:t xml:space="preserve"> </w:t>
      </w:r>
      <w:r>
        <w:t xml:space="preserve">not an attestation to present.</w:t>
      </w:r>
    </w:p>
    <w:p>
      <w:r>
        <w:pict>
          <v:rect style="width:0;height:1.5pt" o:hralign="center" o:hrstd="t" o:hr="t"/>
        </w:pic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2026-08-10T20:34:14Z</dcterms:created>
  <dcterms:modified xsi:type="dcterms:W3CDTF">2026-08-10T20:34:14Z</dcterms:modified>
</cp:coreProperties>
</file>

<file path=docProps/custom.xml><?xml version="1.0" encoding="utf-8"?>
<Properties xmlns="http://schemas.openxmlformats.org/officeDocument/2006/custom-properties" xmlns:vt="http://schemas.openxmlformats.org/officeDocument/2006/docPropsVTypes"/>
</file>