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31B76" w14:textId="77777777" w:rsidR="00F150D4" w:rsidRPr="007D5383" w:rsidRDefault="00000000" w:rsidP="00D5697E">
      <w:pPr>
        <w:spacing w:line="360" w:lineRule="auto"/>
        <w:rPr>
          <w:rFonts w:ascii="Times New Roman" w:hAnsi="Times New Roman" w:cs="Times New Roman"/>
          <w:b/>
          <w:bCs/>
          <w:sz w:val="36"/>
          <w:szCs w:val="36"/>
        </w:rPr>
      </w:pPr>
      <w:r w:rsidRPr="007D5383">
        <w:rPr>
          <w:rFonts w:ascii="Times New Roman" w:hAnsi="Times New Roman" w:cs="Times New Roman"/>
          <w:b/>
          <w:bCs/>
          <w:sz w:val="36"/>
          <w:szCs w:val="36"/>
        </w:rPr>
        <w:t xml:space="preserve">Comprehensive Report on  </w:t>
      </w:r>
    </w:p>
    <w:p w14:paraId="1575A573" w14:textId="77777777" w:rsidR="00F150D4" w:rsidRPr="007D5383" w:rsidRDefault="00000000" w:rsidP="00D5697E">
      <w:pPr>
        <w:spacing w:line="360" w:lineRule="auto"/>
        <w:rPr>
          <w:rFonts w:ascii="Times New Roman" w:hAnsi="Times New Roman" w:cs="Times New Roman"/>
          <w:b/>
          <w:bCs/>
          <w:sz w:val="36"/>
          <w:szCs w:val="36"/>
        </w:rPr>
      </w:pPr>
      <w:r w:rsidRPr="007D5383">
        <w:rPr>
          <w:rFonts w:ascii="Times New Roman" w:hAnsi="Times New Roman" w:cs="Times New Roman"/>
          <w:b/>
          <w:bCs/>
          <w:sz w:val="36"/>
          <w:szCs w:val="36"/>
        </w:rPr>
        <w:t xml:space="preserve">Dynamic and Selective Engrams Emerge with Memory Consolidation  </w:t>
      </w:r>
    </w:p>
    <w:p w14:paraId="6B4D5E95" w14:textId="084BAB3D" w:rsidR="00F150D4" w:rsidRPr="007D5383" w:rsidRDefault="00D5697E" w:rsidP="00D5697E">
      <w:pPr>
        <w:spacing w:line="360" w:lineRule="auto"/>
        <w:rPr>
          <w:rFonts w:ascii="Times New Roman" w:hAnsi="Times New Roman" w:cs="Times New Roman"/>
          <w:b/>
          <w:bCs/>
          <w:sz w:val="36"/>
          <w:szCs w:val="36"/>
        </w:rPr>
      </w:pPr>
      <w:r w:rsidRPr="007D5383">
        <w:rPr>
          <w:rFonts w:ascii="Times New Roman" w:hAnsi="Times New Roman" w:cs="Times New Roman"/>
          <w:b/>
          <w:bCs/>
          <w:sz w:val="36"/>
          <w:szCs w:val="36"/>
        </w:rPr>
        <w:t>------</w:t>
      </w:r>
      <w:r w:rsidR="00000000" w:rsidRPr="007D5383">
        <w:rPr>
          <w:rFonts w:ascii="Times New Roman" w:hAnsi="Times New Roman" w:cs="Times New Roman"/>
          <w:b/>
          <w:bCs/>
          <w:sz w:val="36"/>
          <w:szCs w:val="36"/>
        </w:rPr>
        <w:t>Tomé et al., Nature Neuroscience, 2024</w:t>
      </w:r>
    </w:p>
    <w:p w14:paraId="46E05511" w14:textId="77777777" w:rsidR="00F150D4" w:rsidRPr="007D5383" w:rsidRDefault="00000000" w:rsidP="00D5697E">
      <w:pPr>
        <w:spacing w:line="360" w:lineRule="auto"/>
        <w:rPr>
          <w:rFonts w:ascii="Times New Roman" w:hAnsi="Times New Roman" w:cs="Times New Roman"/>
          <w:b/>
          <w:bCs/>
          <w:sz w:val="28"/>
          <w:szCs w:val="28"/>
        </w:rPr>
      </w:pPr>
      <w:r w:rsidRPr="007D5383">
        <w:rPr>
          <w:rFonts w:ascii="Times New Roman" w:hAnsi="Times New Roman" w:cs="Times New Roman"/>
          <w:b/>
          <w:bCs/>
          <w:sz w:val="28"/>
          <w:szCs w:val="28"/>
        </w:rPr>
        <w:t>Abstract</w:t>
      </w:r>
    </w:p>
    <w:p w14:paraId="25840AE5" w14:textId="77777777" w:rsidR="00F150D4" w:rsidRPr="007D5383" w:rsidRDefault="00000000" w:rsidP="00D5697E">
      <w:pPr>
        <w:spacing w:line="360" w:lineRule="auto"/>
        <w:rPr>
          <w:rFonts w:ascii="Times New Roman" w:hAnsi="Times New Roman" w:cs="Times New Roman"/>
          <w:sz w:val="24"/>
        </w:rPr>
      </w:pPr>
      <w:r w:rsidRPr="007D5383">
        <w:rPr>
          <w:rFonts w:ascii="Times New Roman" w:hAnsi="Times New Roman" w:cs="Times New Roman"/>
          <w:sz w:val="24"/>
        </w:rPr>
        <w:t>Memory consolidation transforms a generalized, nonselective memory into a precise, selective one. Using a dual strategy approach ,spiking neural network modeling and in vivo experiments in mice, Tomé et al. demonstrate that memory engrams are “dynamic”: during consolidation, some neurons drop out while new ones are recruited. This refinement is driven not by excitatory plasticity alone, but by “inhibitory STDP (Spike-Timing-Dependent Plasticity) in CCK+ interneurons, which sharpens the engram and confers memory selectivity. This report summarizes the key predictions and experimental validations, The following predictions were made using the spike neural network: 1. The transformation of memory from non-selective to selective is accompanied by dynamic changes in neurons. 2. The selectivity of memory is achieved through inhibitory activities during the process of recall. The plasticity of inhibitory synapses has a crucial impact on memory selectivity. Contextual fear conditioning experiments were conducted through activity-dependent markers, longitudinal calcium imaging, and the combination of optogenetic and biochemical operations in the dentate gyrus of mice, which validated that the above prediction was correct.</w:t>
      </w:r>
    </w:p>
    <w:p w14:paraId="1DC000D8" w14:textId="77777777" w:rsidR="00F150D4" w:rsidRPr="007D5383" w:rsidRDefault="00000000" w:rsidP="00D5697E">
      <w:pPr>
        <w:spacing w:line="360" w:lineRule="auto"/>
        <w:rPr>
          <w:rFonts w:ascii="Times New Roman" w:hAnsi="Times New Roman" w:cs="Times New Roman"/>
          <w:b/>
          <w:bCs/>
          <w:sz w:val="28"/>
          <w:szCs w:val="28"/>
        </w:rPr>
      </w:pPr>
      <w:r w:rsidRPr="007D5383">
        <w:rPr>
          <w:rFonts w:ascii="Times New Roman" w:hAnsi="Times New Roman" w:cs="Times New Roman"/>
          <w:b/>
          <w:bCs/>
          <w:sz w:val="28"/>
          <w:szCs w:val="28"/>
        </w:rPr>
        <w:t>1. Introduction</w:t>
      </w:r>
    </w:p>
    <w:p w14:paraId="7A6AF3AC" w14:textId="77777777" w:rsidR="00F150D4" w:rsidRPr="007D5383" w:rsidRDefault="00000000" w:rsidP="00D5697E">
      <w:pPr>
        <w:spacing w:line="360" w:lineRule="auto"/>
        <w:rPr>
          <w:rFonts w:ascii="Times New Roman" w:hAnsi="Times New Roman" w:cs="Times New Roman"/>
          <w:b/>
          <w:bCs/>
          <w:sz w:val="24"/>
        </w:rPr>
      </w:pPr>
      <w:r w:rsidRPr="007D5383">
        <w:rPr>
          <w:rFonts w:ascii="Times New Roman" w:hAnsi="Times New Roman" w:cs="Times New Roman"/>
          <w:b/>
          <w:bCs/>
          <w:sz w:val="24"/>
        </w:rPr>
        <w:t xml:space="preserve"> 1.1 The Memory Engram Concept</w:t>
      </w:r>
    </w:p>
    <w:p w14:paraId="4BE8C161" w14:textId="56472BFE" w:rsidR="00F150D4" w:rsidRPr="007D5383" w:rsidRDefault="00000000" w:rsidP="00D5697E">
      <w:pPr>
        <w:spacing w:line="360" w:lineRule="auto"/>
        <w:rPr>
          <w:rFonts w:ascii="Times New Roman" w:hAnsi="Times New Roman" w:cs="Times New Roman"/>
          <w:sz w:val="24"/>
        </w:rPr>
      </w:pPr>
      <w:r w:rsidRPr="007D5383">
        <w:rPr>
          <w:rFonts w:ascii="Times New Roman" w:hAnsi="Times New Roman" w:cs="Times New Roman"/>
          <w:sz w:val="24"/>
        </w:rPr>
        <w:t>A memory engram is the biological population of neurons that physically stores a specific memory. Reactivating these“engram cells”is sufficient to recall that memory.</w:t>
      </w:r>
      <w:r w:rsidR="00D5697E" w:rsidRPr="007D5383">
        <w:rPr>
          <w:rFonts w:ascii="Times New Roman" w:hAnsi="Times New Roman" w:cs="Times New Roman"/>
          <w:sz w:val="24"/>
        </w:rPr>
        <w:t xml:space="preserve"> </w:t>
      </w:r>
      <w:r w:rsidRPr="007D5383">
        <w:rPr>
          <w:rFonts w:ascii="Times New Roman" w:hAnsi="Times New Roman" w:cs="Times New Roman"/>
          <w:sz w:val="24"/>
        </w:rPr>
        <w:t>There is an ong</w:t>
      </w:r>
      <w:r w:rsidR="00D5697E" w:rsidRPr="007D5383">
        <w:rPr>
          <w:rFonts w:ascii="Times New Roman" w:hAnsi="Times New Roman" w:cs="Times New Roman"/>
          <w:sz w:val="24"/>
        </w:rPr>
        <w:t>o</w:t>
      </w:r>
      <w:r w:rsidRPr="007D5383">
        <w:rPr>
          <w:rFonts w:ascii="Times New Roman" w:hAnsi="Times New Roman" w:cs="Times New Roman"/>
          <w:sz w:val="24"/>
        </w:rPr>
        <w:t>ing debating about whether engrams are stable or dynamic. Researchers support the Dynamic engram hypothesi</w:t>
      </w:r>
      <w:r w:rsidR="00D5697E" w:rsidRPr="007D5383">
        <w:rPr>
          <w:rFonts w:ascii="Times New Roman" w:hAnsi="Times New Roman" w:cs="Times New Roman"/>
          <w:sz w:val="24"/>
        </w:rPr>
        <w:t>s</w:t>
      </w:r>
      <w:r w:rsidRPr="007D5383">
        <w:rPr>
          <w:rFonts w:ascii="Times New Roman" w:hAnsi="Times New Roman" w:cs="Times New Roman"/>
          <w:sz w:val="24"/>
        </w:rPr>
        <w:t xml:space="preserve"> which means the composition </w:t>
      </w:r>
      <w:r w:rsidRPr="007D5383">
        <w:rPr>
          <w:rFonts w:ascii="Times New Roman" w:hAnsi="Times New Roman" w:cs="Times New Roman"/>
          <w:sz w:val="24"/>
        </w:rPr>
        <w:lastRenderedPageBreak/>
        <w:t>actively changes over time,</w:t>
      </w:r>
      <w:r w:rsidR="00D5697E" w:rsidRPr="007D5383">
        <w:rPr>
          <w:rFonts w:ascii="Times New Roman" w:hAnsi="Times New Roman" w:cs="Times New Roman"/>
          <w:sz w:val="24"/>
        </w:rPr>
        <w:t xml:space="preserve"> </w:t>
      </w:r>
      <w:r w:rsidRPr="007D5383">
        <w:rPr>
          <w:rFonts w:ascii="Times New Roman" w:hAnsi="Times New Roman" w:cs="Times New Roman"/>
          <w:sz w:val="24"/>
        </w:rPr>
        <w:t>and neurons can “drop out” or</w:t>
      </w:r>
      <w:r w:rsidR="00D5697E" w:rsidRPr="007D5383">
        <w:rPr>
          <w:rFonts w:ascii="Times New Roman" w:hAnsi="Times New Roman" w:cs="Times New Roman"/>
          <w:sz w:val="24"/>
        </w:rPr>
        <w:t xml:space="preserve"> </w:t>
      </w:r>
      <w:r w:rsidRPr="007D5383">
        <w:rPr>
          <w:rFonts w:ascii="Times New Roman" w:hAnsi="Times New Roman" w:cs="Times New Roman"/>
          <w:sz w:val="24"/>
        </w:rPr>
        <w:t>“drop into” the engram during consolidation, allowing the memory to become more specific.</w:t>
      </w:r>
      <w:r w:rsidR="00D5697E" w:rsidRPr="007D5383">
        <w:rPr>
          <w:rFonts w:ascii="Times New Roman" w:hAnsi="Times New Roman" w:cs="Times New Roman"/>
          <w:sz w:val="24"/>
        </w:rPr>
        <w:t xml:space="preserve"> </w:t>
      </w:r>
      <w:r w:rsidRPr="007D5383">
        <w:rPr>
          <w:rFonts w:ascii="Times New Roman" w:hAnsi="Times New Roman" w:cs="Times New Roman"/>
          <w:sz w:val="24"/>
        </w:rPr>
        <w:t>Therefore, memory becomes more selective. To explore this specific mechanism, researchers combined computational and experimental methods to study the evolution of memory engrams after encoding. They developed a spike neural network model to predict that (1) neurons exit and enter the memory code when they switch from the non-selective state to the selective state during the memory consolidation process; (2) Inhibitory activity is necessary for the selective expression of memory in recall. And (3) Inhibitory synaptic plasticity during the process of memory consolidation is crucial for the development of memory selectivity.</w:t>
      </w:r>
    </w:p>
    <w:p w14:paraId="14F594FF" w14:textId="77777777" w:rsidR="00F150D4" w:rsidRPr="007D5383" w:rsidRDefault="00F150D4" w:rsidP="00D5697E">
      <w:pPr>
        <w:spacing w:line="360" w:lineRule="auto"/>
        <w:rPr>
          <w:rFonts w:ascii="Times New Roman" w:hAnsi="Times New Roman" w:cs="Times New Roman"/>
        </w:rPr>
      </w:pPr>
    </w:p>
    <w:p w14:paraId="749A72CA" w14:textId="3B3BDB30" w:rsidR="00F150D4" w:rsidRPr="007D5383" w:rsidRDefault="00000000" w:rsidP="00D5697E">
      <w:pPr>
        <w:spacing w:line="360" w:lineRule="auto"/>
        <w:rPr>
          <w:rFonts w:ascii="Times New Roman" w:hAnsi="Times New Roman" w:cs="Times New Roman"/>
          <w:b/>
          <w:bCs/>
          <w:sz w:val="28"/>
          <w:szCs w:val="28"/>
        </w:rPr>
      </w:pPr>
      <w:r w:rsidRPr="007D5383">
        <w:rPr>
          <w:rFonts w:ascii="Times New Roman" w:hAnsi="Times New Roman" w:cs="Times New Roman"/>
          <w:b/>
          <w:bCs/>
          <w:sz w:val="28"/>
          <w:szCs w:val="28"/>
        </w:rPr>
        <w:t>2. Methods: A Dual-Track Strategy of Computation and Experiment</w:t>
      </w:r>
    </w:p>
    <w:p w14:paraId="6DFFFB21" w14:textId="77777777" w:rsidR="00F150D4" w:rsidRPr="007D5383" w:rsidRDefault="00000000" w:rsidP="00D5697E">
      <w:pPr>
        <w:spacing w:line="360" w:lineRule="auto"/>
        <w:rPr>
          <w:rFonts w:ascii="Times New Roman" w:hAnsi="Times New Roman" w:cs="Times New Roman"/>
          <w:b/>
          <w:bCs/>
          <w:sz w:val="24"/>
        </w:rPr>
      </w:pPr>
      <w:r w:rsidRPr="007D5383">
        <w:rPr>
          <w:rFonts w:ascii="Times New Roman" w:hAnsi="Times New Roman" w:cs="Times New Roman"/>
          <w:b/>
          <w:bCs/>
          <w:sz w:val="24"/>
        </w:rPr>
        <w:t xml:space="preserve"> 2.1 Computational Model</w:t>
      </w:r>
    </w:p>
    <w:p w14:paraId="086943BF" w14:textId="11B1EBE1" w:rsidR="00F150D4" w:rsidRDefault="00000000" w:rsidP="00D5697E">
      <w:pPr>
        <w:spacing w:line="360" w:lineRule="auto"/>
        <w:rPr>
          <w:rFonts w:ascii="Times New Roman" w:hAnsi="Times New Roman" w:cs="Times New Roman" w:hint="eastAsia"/>
          <w:sz w:val="24"/>
        </w:rPr>
      </w:pPr>
      <w:r w:rsidRPr="00D5697E">
        <w:rPr>
          <w:rFonts w:ascii="Times New Roman" w:hAnsi="Times New Roman" w:cs="Times New Roman"/>
          <w:sz w:val="24"/>
        </w:rPr>
        <w:t xml:space="preserve">This model simulates the DG (dentate gyrus) of the hippocampus and implements the dynamics of the encoding, consolidation, and recall phases. During the encoding phase, the connections between excitatory neurons follow STDP: when the presynaptic excitatory neuron fires before the postsynaptic excitatory neuron, the connection weight is strengthened; conversely, it is weakened. This mechanism enables co-activated neurons to form an initial "memory trace". By incorporating the Hebbian term, the triple STDP model also prevents the excessive strengthening of excitatory synapses due to experiences, as when a stimulus occurs, excitatory neurons rapidly become active. In the model, excitatory neurons adopt the AIF2I (Adaptive Integrate-and Fire with 2 adaptation) model, which has frequency adaptability, more realistically simulating the firing adaptation characteristics of hippocampal pyramidal cells and allowing adaptation processes at different time scales, facilitating subsequent short-term and long-term analyses. During the consolidation phase, to simulate the recall of real animals, researchers present training stimuli at fixed intervals during the consolidation phase. In addition to the excitatory STDP continuing to function, inhibitory STDP is activated - inhibitory neurons adjust their </w:t>
      </w:r>
      <w:r w:rsidRPr="00D5697E">
        <w:rPr>
          <w:rFonts w:ascii="Times New Roman" w:hAnsi="Times New Roman" w:cs="Times New Roman"/>
          <w:sz w:val="24"/>
        </w:rPr>
        <w:lastRenderedPageBreak/>
        <w:t>synaptic weights based on the global excitatory activity level, achieving "pruning of ambiguous signals and strengthening of core signals".</w:t>
      </w:r>
      <w:r w:rsidR="00D5697E">
        <w:rPr>
          <w:rFonts w:ascii="Times New Roman" w:hAnsi="Times New Roman" w:cs="Times New Roman" w:hint="eastAsia"/>
          <w:sz w:val="24"/>
        </w:rPr>
        <w:t xml:space="preserve"> </w:t>
      </w:r>
      <w:r w:rsidRPr="00D5697E">
        <w:rPr>
          <w:rFonts w:ascii="Times New Roman" w:hAnsi="Times New Roman" w:cs="Times New Roman"/>
          <w:sz w:val="24"/>
        </w:rPr>
        <w:t>This process relies on IF (Integrate-and Fire) inhibitory neurons, which have relatively simple functions,</w:t>
      </w:r>
      <w:r w:rsidR="00D5697E">
        <w:rPr>
          <w:rFonts w:ascii="Times New Roman" w:hAnsi="Times New Roman" w:cs="Times New Roman" w:hint="eastAsia"/>
          <w:sz w:val="24"/>
        </w:rPr>
        <w:t xml:space="preserve"> </w:t>
      </w:r>
      <w:r w:rsidRPr="00D5697E">
        <w:rPr>
          <w:rFonts w:ascii="Times New Roman" w:hAnsi="Times New Roman" w:cs="Times New Roman"/>
          <w:sz w:val="24"/>
        </w:rPr>
        <w:t>they do not store information, can save computing resources, and since the IF model does not have adaptive variables, the firing rate remains constant at the input, thus maintaining homeostasis. During the recall stage, by presenting partial cues or using the pattern which presenting one trained cue and three novel cues, the model's activity is observed to quantify the selectivity of memory.</w:t>
      </w:r>
      <w:r w:rsidR="00145563">
        <w:rPr>
          <w:rFonts w:ascii="Times New Roman" w:hAnsi="Times New Roman" w:cs="Times New Roman" w:hint="eastAsia"/>
          <w:sz w:val="24"/>
        </w:rPr>
        <w:t>[1]</w:t>
      </w:r>
    </w:p>
    <w:p w14:paraId="7FCDF114" w14:textId="2F7CC2A8" w:rsidR="00F6066A" w:rsidRPr="00D5697E" w:rsidRDefault="00F6066A" w:rsidP="00F6066A">
      <w:pPr>
        <w:spacing w:line="360" w:lineRule="auto"/>
        <w:rPr>
          <w:rFonts w:ascii="Times New Roman" w:hAnsi="Times New Roman" w:cs="Times New Roman"/>
          <w:sz w:val="24"/>
        </w:rPr>
      </w:pPr>
      <w:r w:rsidRPr="00F6066A">
        <w:rPr>
          <w:rFonts w:ascii="Times New Roman" w:hAnsi="Times New Roman" w:cs="Times New Roman"/>
          <w:sz w:val="24"/>
        </w:rPr>
        <w:t xml:space="preserve">All simulations were performed using </w:t>
      </w:r>
      <w:r>
        <w:rPr>
          <w:rFonts w:ascii="Times New Roman" w:hAnsi="Times New Roman" w:cs="Times New Roman" w:hint="eastAsia"/>
          <w:sz w:val="24"/>
        </w:rPr>
        <w:t xml:space="preserve">python </w:t>
      </w:r>
      <w:r w:rsidRPr="00F6066A">
        <w:rPr>
          <w:rFonts w:ascii="Times New Roman" w:hAnsi="Times New Roman" w:cs="Times New Roman"/>
          <w:sz w:val="24"/>
        </w:rPr>
        <w:t xml:space="preserve">based on the </w:t>
      </w:r>
      <w:proofErr w:type="spellStart"/>
      <w:r w:rsidRPr="00F6066A">
        <w:rPr>
          <w:rFonts w:ascii="Times New Roman" w:hAnsi="Times New Roman" w:cs="Times New Roman"/>
          <w:sz w:val="24"/>
        </w:rPr>
        <w:t>Auryn</w:t>
      </w:r>
      <w:proofErr w:type="spellEnd"/>
      <w:r w:rsidRPr="00F6066A">
        <w:rPr>
          <w:rFonts w:ascii="Times New Roman" w:hAnsi="Times New Roman" w:cs="Times New Roman"/>
          <w:sz w:val="24"/>
        </w:rPr>
        <w:t xml:space="preserve"> framework. The source code is publicly available at </w:t>
      </w:r>
      <w:proofErr w:type="spellStart"/>
      <w:r w:rsidRPr="00F6066A">
        <w:rPr>
          <w:rFonts w:ascii="Times New Roman" w:hAnsi="Times New Roman" w:cs="Times New Roman"/>
          <w:sz w:val="24"/>
        </w:rPr>
        <w:t>Zenodo</w:t>
      </w:r>
      <w:proofErr w:type="spellEnd"/>
      <w:r w:rsidRPr="00F6066A">
        <w:rPr>
          <w:rFonts w:ascii="Times New Roman" w:hAnsi="Times New Roman" w:cs="Times New Roman"/>
          <w:sz w:val="24"/>
        </w:rPr>
        <w:t xml:space="preserve"> (Tomé et al., 2023): https://doi.org/10.5281/zenodo.10251086</w:t>
      </w:r>
    </w:p>
    <w:p w14:paraId="2B3FF4B7" w14:textId="77777777" w:rsidR="00F150D4" w:rsidRPr="00D5697E" w:rsidRDefault="00F150D4" w:rsidP="00D5697E">
      <w:pPr>
        <w:spacing w:line="360" w:lineRule="auto"/>
        <w:rPr>
          <w:rFonts w:ascii="Times New Roman" w:hAnsi="Times New Roman" w:cs="Times New Roman"/>
          <w:sz w:val="24"/>
        </w:rPr>
      </w:pPr>
    </w:p>
    <w:p w14:paraId="2440A342" w14:textId="75F5EE8C" w:rsidR="00F150D4" w:rsidRPr="00D5697E" w:rsidRDefault="00D5697E" w:rsidP="00D5697E">
      <w:pPr>
        <w:spacing w:line="360" w:lineRule="auto"/>
        <w:rPr>
          <w:rFonts w:ascii="Times New Roman" w:hAnsi="Times New Roman" w:cs="Times New Roman"/>
          <w:b/>
          <w:bCs/>
          <w:sz w:val="28"/>
          <w:szCs w:val="28"/>
        </w:rPr>
      </w:pPr>
      <w:r w:rsidRPr="00D5697E">
        <w:rPr>
          <w:rFonts w:ascii="Times New Roman" w:hAnsi="Times New Roman" w:cs="Times New Roman" w:hint="eastAsia"/>
          <w:b/>
          <w:bCs/>
          <w:sz w:val="28"/>
          <w:szCs w:val="28"/>
        </w:rPr>
        <w:t>3</w:t>
      </w:r>
      <w:r>
        <w:rPr>
          <w:rFonts w:ascii="Times New Roman" w:hAnsi="Times New Roman" w:cs="Times New Roman" w:hint="eastAsia"/>
          <w:b/>
          <w:bCs/>
          <w:sz w:val="28"/>
          <w:szCs w:val="28"/>
        </w:rPr>
        <w:t xml:space="preserve">. </w:t>
      </w:r>
      <w:r w:rsidR="00000000" w:rsidRPr="00D5697E">
        <w:rPr>
          <w:rFonts w:ascii="Times New Roman" w:hAnsi="Times New Roman" w:cs="Times New Roman"/>
          <w:b/>
          <w:bCs/>
          <w:sz w:val="28"/>
          <w:szCs w:val="28"/>
        </w:rPr>
        <w:t>Animal experiment verification</w:t>
      </w:r>
    </w:p>
    <w:p w14:paraId="2FE4B609" w14:textId="094482F9" w:rsidR="00F150D4" w:rsidRPr="00D5697E" w:rsidRDefault="00000000" w:rsidP="00D5697E">
      <w:pPr>
        <w:spacing w:line="360" w:lineRule="auto"/>
        <w:rPr>
          <w:rFonts w:ascii="Times New Roman" w:hAnsi="Times New Roman" w:cs="Times New Roman"/>
          <w:sz w:val="24"/>
        </w:rPr>
      </w:pPr>
      <w:r w:rsidRPr="00D5697E">
        <w:rPr>
          <w:rFonts w:ascii="Times New Roman" w:hAnsi="Times New Roman" w:cs="Times New Roman"/>
          <w:sz w:val="24"/>
        </w:rPr>
        <w:t xml:space="preserve">The researchers first placed the mice in a neutral environment (white acrylic floor, red light, acetic acid odor), and then used a mouse contextual fear conditioning to expose the mice in the context A (grid floor, white light, benzaldehyde odor), and gave the mice </w:t>
      </w:r>
      <w:proofErr w:type="gramStart"/>
      <w:r w:rsidRPr="00D5697E">
        <w:rPr>
          <w:rFonts w:ascii="Times New Roman" w:hAnsi="Times New Roman" w:cs="Times New Roman"/>
          <w:sz w:val="24"/>
        </w:rPr>
        <w:t>three foot</w:t>
      </w:r>
      <w:proofErr w:type="gramEnd"/>
      <w:r w:rsidRPr="00D5697E">
        <w:rPr>
          <w:rFonts w:ascii="Times New Roman" w:hAnsi="Times New Roman" w:cs="Times New Roman"/>
          <w:sz w:val="24"/>
        </w:rPr>
        <w:t xml:space="preserve"> electric shocks. Then the mice were placed in the neutral environment for consolidation, and recalled at different time scales such as 1h, 5h, 12h, and 24h. In a double-blind random manner, the mice were placed in the neutral environment or context A, and the freezing behavior was recorded. The results showed that 1h after the delay, the mice showed high rigidity in both the training context and the neutral context, indicating that the memory remained generalized at this time. However, 24h after the delay, the mice only showed high rigidity in the training context, indicating that the memory became more precise and selective. By comparing with parallel studies in the CTA (Conditioned Taste Aversion) field, it further confirmed that the generalization and precision of memory both require time. To conduct further analysis at the histological level, the researchers used the Cal-light dual protein switch system. After introducing the adenovirus, during training, the active neurons during the fear training were marked with blue light, and one hour after recall, the c-</w:t>
      </w:r>
      <w:r w:rsidR="00D5697E">
        <w:rPr>
          <w:rFonts w:ascii="Times New Roman" w:hAnsi="Times New Roman" w:cs="Times New Roman" w:hint="eastAsia"/>
          <w:sz w:val="24"/>
        </w:rPr>
        <w:t>F</w:t>
      </w:r>
      <w:r w:rsidRPr="00D5697E">
        <w:rPr>
          <w:rFonts w:ascii="Times New Roman" w:hAnsi="Times New Roman" w:cs="Times New Roman"/>
          <w:sz w:val="24"/>
        </w:rPr>
        <w:t xml:space="preserve">os protein (red </w:t>
      </w:r>
      <w:r w:rsidRPr="00D5697E">
        <w:rPr>
          <w:rFonts w:ascii="Times New Roman" w:hAnsi="Times New Roman" w:cs="Times New Roman"/>
          <w:sz w:val="24"/>
        </w:rPr>
        <w:lastRenderedPageBreak/>
        <w:t xml:space="preserve">fluorescent antibody) was detected to mark the active neurons during recall. After observing the intersection of the two, it was found that as the memory consolidation process progressed, only some of the memory residual cells that were activated during training still retained the memory, and some new neurons were recruited again, and the overall imprint scale was reduced. In addition to passive observation, the researchers also further tested the function of the trained imprint cells through optogenetic experiments. In the Cal-Light system, EGFP was replaced with </w:t>
      </w:r>
      <w:proofErr w:type="spellStart"/>
      <w:r w:rsidRPr="00D5697E">
        <w:rPr>
          <w:rFonts w:ascii="Times New Roman" w:hAnsi="Times New Roman" w:cs="Times New Roman"/>
          <w:sz w:val="24"/>
        </w:rPr>
        <w:t>Chrimson-mCherry</w:t>
      </w:r>
      <w:proofErr w:type="spellEnd"/>
      <w:r w:rsidRPr="00D5697E">
        <w:rPr>
          <w:rFonts w:ascii="Times New Roman" w:hAnsi="Times New Roman" w:cs="Times New Roman"/>
          <w:sz w:val="24"/>
        </w:rPr>
        <w:t>, so that the DG neurons marked with blue light during training could be directly activated by red light.</w:t>
      </w:r>
      <w:r w:rsidR="00D5697E">
        <w:rPr>
          <w:rFonts w:ascii="Times New Roman" w:hAnsi="Times New Roman" w:cs="Times New Roman" w:hint="eastAsia"/>
          <w:sz w:val="24"/>
        </w:rPr>
        <w:t xml:space="preserve"> </w:t>
      </w:r>
      <w:r w:rsidRPr="00D5697E">
        <w:rPr>
          <w:rFonts w:ascii="Times New Roman" w:hAnsi="Times New Roman" w:cs="Times New Roman"/>
          <w:sz w:val="24"/>
        </w:rPr>
        <w:t>T</w:t>
      </w:r>
      <w:r w:rsidR="00D5697E">
        <w:rPr>
          <w:rFonts w:ascii="Times New Roman" w:hAnsi="Times New Roman" w:cs="Times New Roman" w:hint="eastAsia"/>
          <w:sz w:val="24"/>
        </w:rPr>
        <w:t>he</w:t>
      </w:r>
      <w:r w:rsidRPr="00D5697E">
        <w:rPr>
          <w:rFonts w:ascii="Times New Roman" w:hAnsi="Times New Roman" w:cs="Times New Roman"/>
          <w:sz w:val="24"/>
        </w:rPr>
        <w:t xml:space="preserve"> results showed that in a neutral environment 12 hours or 24 hours after training, only activating these labeled cells with red light could significantly induce the rigidity behavior (i.e., memory recall) in mice. However, there was no significant effect at 5 hours after training - this was because at this time, memory was still generalized. Even without activating the labeled cells, they would have a higher level of rigidity in the neutral environment. These results not only confirmed that the DG neurons activated by training remained an effective component for memory imprinting in the late consolidation stage, but also were consistent with the predictions of the model. </w:t>
      </w:r>
    </w:p>
    <w:p w14:paraId="490C3FB6" w14:textId="77777777" w:rsidR="00F150D4" w:rsidRPr="00D5697E" w:rsidRDefault="00000000" w:rsidP="00D5697E">
      <w:pPr>
        <w:spacing w:line="360" w:lineRule="auto"/>
        <w:rPr>
          <w:rFonts w:ascii="Times New Roman" w:hAnsi="Times New Roman" w:cs="Times New Roman"/>
          <w:sz w:val="24"/>
        </w:rPr>
      </w:pPr>
      <w:r w:rsidRPr="00D5697E">
        <w:rPr>
          <w:rFonts w:ascii="Times New Roman" w:hAnsi="Times New Roman" w:cs="Times New Roman"/>
          <w:sz w:val="24"/>
        </w:rPr>
        <w:t>Histological analysis also revealed an apparent contradiction: when using C-Fos or DAPI (4,6-diamidino-2-phenylindole)-labeled cells as the denominator, there was no significant difference between the training environment and the neutral environment. This was because the turnover rate of engram cell was high, resulting in the dilution of the proportion of old cells. Therefore, the researchers used longitudinal calcium imaging experiments to capture the subtle differences.</w:t>
      </w:r>
    </w:p>
    <w:p w14:paraId="50B1F68C" w14:textId="403BC663" w:rsidR="00F150D4" w:rsidRPr="00D5697E" w:rsidRDefault="00000000" w:rsidP="00D5697E">
      <w:pPr>
        <w:spacing w:line="360" w:lineRule="auto"/>
        <w:rPr>
          <w:rFonts w:ascii="Times New Roman" w:hAnsi="Times New Roman" w:cs="Times New Roman"/>
          <w:sz w:val="24"/>
        </w:rPr>
      </w:pPr>
      <w:r w:rsidRPr="00D5697E">
        <w:rPr>
          <w:rFonts w:ascii="Times New Roman" w:hAnsi="Times New Roman" w:cs="Times New Roman"/>
          <w:sz w:val="24"/>
        </w:rPr>
        <w:t>Longitudinal calcium imaging is a in vivo imaging technique that enables continuous calcium signal recording (ΔF/F) of the same neuronal population in the same mouse hippocampal DG over multiple time points, thereby overcoming the limitations of traditional c-</w:t>
      </w:r>
      <w:proofErr w:type="gramStart"/>
      <w:r w:rsidRPr="00D5697E">
        <w:rPr>
          <w:rFonts w:ascii="Times New Roman" w:hAnsi="Times New Roman" w:cs="Times New Roman"/>
          <w:sz w:val="24"/>
        </w:rPr>
        <w:t>Fo</w:t>
      </w:r>
      <w:r w:rsidR="00D5697E">
        <w:rPr>
          <w:rFonts w:ascii="Times New Roman" w:hAnsi="Times New Roman" w:cs="Times New Roman" w:hint="eastAsia"/>
          <w:sz w:val="24"/>
        </w:rPr>
        <w:t>s</w:t>
      </w:r>
      <w:proofErr w:type="gramEnd"/>
      <w:r w:rsidRPr="00D5697E">
        <w:rPr>
          <w:rFonts w:ascii="Times New Roman" w:hAnsi="Times New Roman" w:cs="Times New Roman"/>
          <w:sz w:val="24"/>
        </w:rPr>
        <w:t xml:space="preserve"> labeling, which can only observe two discrete time points, can only determine the "on/off" state of neurons but cannot quantify the activity intensity. In this study, "dynamic engram" is defined as the set of imprinted cells redefined at each </w:t>
      </w:r>
      <w:r w:rsidRPr="00D5697E">
        <w:rPr>
          <w:rFonts w:ascii="Times New Roman" w:hAnsi="Times New Roman" w:cs="Times New Roman"/>
          <w:sz w:val="24"/>
        </w:rPr>
        <w:lastRenderedPageBreak/>
        <w:t>time point (training, 1 h, 24 h) based on the discrimination index of the real-time calcium signal relative to the baseline (≥0.2); "stable engram", which supports the stability hypothesis, only fixes a group of cells based on the calcium signal at the training time and assumes that they do not update during the consolidation process. The results show that the average ΔF/F signal of dynamic engram is significantly positively correlated with the behavioral discrimination index of the animal (the difference in rigidity between training and neutral context), while stable engram or random neuronal populations do not have this correlation. At the same time, the tracking of individual cells reveals that some cells activated by training "exit" the imprinting after 24 hours, while new cells "join", and the overall imprinting overlap is sparse. In conclusion, only the dynamically updated imprinting can predict memory selectivity supporting the model's prediction that dynamic reorganization drives memory selectivity.</w:t>
      </w:r>
    </w:p>
    <w:p w14:paraId="2E198530" w14:textId="5D13779B" w:rsidR="00F150D4" w:rsidRPr="00D5697E" w:rsidRDefault="00000000" w:rsidP="00D5697E">
      <w:pPr>
        <w:spacing w:line="360" w:lineRule="auto"/>
        <w:rPr>
          <w:rFonts w:ascii="Times New Roman" w:hAnsi="Times New Roman" w:cs="Times New Roman"/>
          <w:sz w:val="24"/>
        </w:rPr>
      </w:pPr>
      <w:r w:rsidRPr="00D5697E">
        <w:rPr>
          <w:rFonts w:ascii="Times New Roman" w:hAnsi="Times New Roman" w:cs="Times New Roman"/>
          <w:sz w:val="24"/>
        </w:rPr>
        <w:t>To explore the role of inhibitory neurons in memory consolidation, researchers first simulated the experiment using a computational model and silence all the inhibitory neurons. The result showed that the memory lost its selectivity. To investigate the influence of the types of inhibitory neurons on the outcome, the authors extended the network model to include both CCK+ and PV+ neuron types. This is because there are two different subtypes of inhibitory neurons in the hippocampus, apart from the difference in anatomical location, their functions are also different [</w:t>
      </w:r>
      <w:r w:rsidR="00A62B64">
        <w:rPr>
          <w:rFonts w:ascii="Times New Roman" w:hAnsi="Times New Roman" w:cs="Times New Roman" w:hint="eastAsia"/>
          <w:sz w:val="24"/>
        </w:rPr>
        <w:t>2</w:t>
      </w:r>
      <w:r w:rsidRPr="00D5697E">
        <w:rPr>
          <w:rFonts w:ascii="Times New Roman" w:hAnsi="Times New Roman" w:cs="Times New Roman"/>
          <w:sz w:val="24"/>
        </w:rPr>
        <w:t xml:space="preserve">]. The results showed that while generating dynamic and selective imprinting, if the CCK+ cells were blocked, the selectivity of memory would disappear. Conversely, blocking the PV cells did not cause any problem. The timing of selection also affected recall and discrimination. Blocking these neurons at consolidation time 0 had no effect on recall or discrimination. </w:t>
      </w:r>
    </w:p>
    <w:p w14:paraId="428F03CE" w14:textId="50E19B43" w:rsidR="00F150D4" w:rsidRPr="00D5697E" w:rsidRDefault="00000000" w:rsidP="00D5697E">
      <w:pPr>
        <w:spacing w:line="360" w:lineRule="auto"/>
        <w:rPr>
          <w:rFonts w:ascii="Times New Roman" w:hAnsi="Times New Roman" w:cs="Times New Roman"/>
          <w:sz w:val="24"/>
        </w:rPr>
      </w:pPr>
      <w:r w:rsidRPr="00D5697E">
        <w:rPr>
          <w:rFonts w:ascii="Times New Roman" w:hAnsi="Times New Roman" w:cs="Times New Roman"/>
          <w:sz w:val="24"/>
        </w:rPr>
        <w:t>When verifying this prediction in animal experiments, to validate this hypothesis, the researchers used the Cre/</w:t>
      </w:r>
      <w:proofErr w:type="spellStart"/>
      <w:r w:rsidRPr="00D5697E">
        <w:rPr>
          <w:rFonts w:ascii="Times New Roman" w:hAnsi="Times New Roman" w:cs="Times New Roman"/>
          <w:sz w:val="24"/>
        </w:rPr>
        <w:t>loxP</w:t>
      </w:r>
      <w:proofErr w:type="spellEnd"/>
      <w:r w:rsidRPr="00D5697E">
        <w:rPr>
          <w:rFonts w:ascii="Times New Roman" w:hAnsi="Times New Roman" w:cs="Times New Roman"/>
          <w:sz w:val="24"/>
        </w:rPr>
        <w:t>-dependent DIO (Double-</w:t>
      </w:r>
      <w:proofErr w:type="spellStart"/>
      <w:r w:rsidRPr="00D5697E">
        <w:rPr>
          <w:rFonts w:ascii="Times New Roman" w:hAnsi="Times New Roman" w:cs="Times New Roman"/>
          <w:sz w:val="24"/>
        </w:rPr>
        <w:t>Floxed</w:t>
      </w:r>
      <w:proofErr w:type="spellEnd"/>
      <w:r w:rsidRPr="00D5697E">
        <w:rPr>
          <w:rFonts w:ascii="Times New Roman" w:hAnsi="Times New Roman" w:cs="Times New Roman"/>
          <w:sz w:val="24"/>
        </w:rPr>
        <w:t xml:space="preserve"> Inverse ORF) AAV (adeno-associated virus) system, combined with CCK-Cre and PV-Cre transgenic mice, to achieve the specific expression of the light-sensitive proto pump eArch3.0 </w:t>
      </w:r>
      <w:r w:rsidRPr="00D5697E">
        <w:rPr>
          <w:rFonts w:ascii="Times New Roman" w:hAnsi="Times New Roman" w:cs="Times New Roman"/>
          <w:sz w:val="24"/>
        </w:rPr>
        <w:lastRenderedPageBreak/>
        <w:t xml:space="preserve">only in CCK+ or PV+ interneurons. (The AAV virus mainly spreads non-specifically in the brain parenchyma, but for specific blood types, such as rAAV2-retro, it can be taken up by the axonal terminals, retrogradely transported to the cell body, and combined with Cre to initiate the dependent gene expression, achieving specific labeling. Depending on the mouse strain, only PV or CCK cells expressing </w:t>
      </w:r>
      <w:r w:rsidR="00F64B93">
        <w:rPr>
          <w:rFonts w:ascii="Times New Roman" w:hAnsi="Times New Roman" w:cs="Times New Roman" w:hint="eastAsia"/>
          <w:sz w:val="24"/>
        </w:rPr>
        <w:t>C</w:t>
      </w:r>
      <w:r w:rsidRPr="00D5697E">
        <w:rPr>
          <w:rFonts w:ascii="Times New Roman" w:hAnsi="Times New Roman" w:cs="Times New Roman"/>
          <w:sz w:val="24"/>
        </w:rPr>
        <w:t>re would be labeled. After achieving labeling, the virus driven by the DIX5/6 promoter could reverse-insert the target gene into the DG brain region. The virus carried the DIO structure and only the target gene would flip to the forward direction and successfully express when recognized by the Cre recombinase.) Subsequently, at different time points after fear training (5h, 12h, 24h), researchers applied 570nm yellow-green light (570mm) during the recall period to the labeled CCK+ or PV+ cells, activating the eArch3.0 proton pump, promoting H+ efflux, causing neuronal hyperpolarization, thereby achieving immediate functional inhibition. The results were similar to those of the computational model.</w:t>
      </w:r>
    </w:p>
    <w:p w14:paraId="547FC225" w14:textId="77777777" w:rsidR="00F150D4" w:rsidRPr="00D5697E" w:rsidRDefault="00F150D4" w:rsidP="00D5697E">
      <w:pPr>
        <w:spacing w:line="360" w:lineRule="auto"/>
        <w:rPr>
          <w:rFonts w:ascii="Times New Roman" w:hAnsi="Times New Roman" w:cs="Times New Roman"/>
          <w:sz w:val="24"/>
        </w:rPr>
      </w:pPr>
    </w:p>
    <w:p w14:paraId="7AD5CBFE" w14:textId="0E977455" w:rsidR="00F150D4" w:rsidRPr="00F64B93" w:rsidRDefault="00F64B93" w:rsidP="00D5697E">
      <w:pPr>
        <w:spacing w:line="360" w:lineRule="auto"/>
        <w:rPr>
          <w:rFonts w:ascii="Times New Roman" w:hAnsi="Times New Roman" w:cs="Times New Roman"/>
          <w:b/>
          <w:bCs/>
          <w:sz w:val="28"/>
          <w:szCs w:val="28"/>
        </w:rPr>
      </w:pPr>
      <w:r w:rsidRPr="00F64B93">
        <w:rPr>
          <w:rFonts w:ascii="Times New Roman" w:hAnsi="Times New Roman" w:cs="Times New Roman" w:hint="eastAsia"/>
          <w:b/>
          <w:bCs/>
          <w:sz w:val="28"/>
          <w:szCs w:val="28"/>
        </w:rPr>
        <w:t>4</w:t>
      </w:r>
      <w:r w:rsidR="00000000" w:rsidRPr="00F64B93">
        <w:rPr>
          <w:rFonts w:ascii="Times New Roman" w:hAnsi="Times New Roman" w:cs="Times New Roman"/>
          <w:b/>
          <w:bCs/>
          <w:sz w:val="28"/>
          <w:szCs w:val="28"/>
        </w:rPr>
        <w:t>. Discussion: Mechanisms and Implications for Computational Psychiatry</w:t>
      </w:r>
    </w:p>
    <w:p w14:paraId="30253D9C" w14:textId="77777777" w:rsidR="00F150D4" w:rsidRPr="00D5697E" w:rsidRDefault="00000000" w:rsidP="00D5697E">
      <w:pPr>
        <w:spacing w:line="360" w:lineRule="auto"/>
        <w:rPr>
          <w:rFonts w:ascii="Times New Roman" w:hAnsi="Times New Roman" w:cs="Times New Roman"/>
          <w:sz w:val="24"/>
        </w:rPr>
      </w:pPr>
      <w:r w:rsidRPr="00D5697E">
        <w:rPr>
          <w:rFonts w:ascii="Times New Roman" w:hAnsi="Times New Roman" w:cs="Times New Roman"/>
          <w:sz w:val="24"/>
        </w:rPr>
        <w:t>Excitatory plasticity (Hebbian) provides a "Go" signal, enables dynamic update of the imprint. While inhibitory plasticity (STDP of CCK+ cells) provides a "Stop" signal, it increases the inhibitory threshold, prunes weak connections, and confers selectivity. Therefore, memory is both stably maintained through dynamic alternation and achieved with precise specificity through inhibitory screening.</w:t>
      </w:r>
    </w:p>
    <w:p w14:paraId="68A07358" w14:textId="34928A1B" w:rsidR="00F150D4" w:rsidRPr="00D5697E" w:rsidRDefault="00000000" w:rsidP="00D5697E">
      <w:pPr>
        <w:spacing w:line="360" w:lineRule="auto"/>
        <w:rPr>
          <w:rFonts w:ascii="Times New Roman" w:hAnsi="Times New Roman" w:cs="Times New Roman"/>
          <w:sz w:val="24"/>
        </w:rPr>
      </w:pPr>
      <w:r w:rsidRPr="00D5697E">
        <w:rPr>
          <w:rFonts w:ascii="Times New Roman" w:hAnsi="Times New Roman" w:cs="Times New Roman"/>
          <w:sz w:val="24"/>
        </w:rPr>
        <w:t xml:space="preserve">The core mechanism of this study can be summarized as the collaborative computation of excitatory and inhibitory plasticity: Excitatory plasticity (Hebb rule) provides activation signals, ensuring that memory can be stably maintained in continuous alternation; while inhibitory plasticity (STDP of CCK+ cells) provides a stop signal, by upregulating the global inhibitory threshold and pruning the ambiguous connections that respond less to stimuli, thereby conferring precise </w:t>
      </w:r>
      <w:r w:rsidRPr="00D5697E">
        <w:rPr>
          <w:rFonts w:ascii="Times New Roman" w:hAnsi="Times New Roman" w:cs="Times New Roman"/>
          <w:sz w:val="24"/>
        </w:rPr>
        <w:lastRenderedPageBreak/>
        <w:t xml:space="preserve">selectivity to memory. It is precisely this "Go/Stop" dual-signaling balance that enables memory to resist the passage of time and persist, and to precisely distinguish similar experiences - this is crucial for adaptive </w:t>
      </w:r>
      <w:proofErr w:type="spellStart"/>
      <w:proofErr w:type="gramStart"/>
      <w:r w:rsidRPr="00D5697E">
        <w:rPr>
          <w:rFonts w:ascii="Times New Roman" w:hAnsi="Times New Roman" w:cs="Times New Roman"/>
          <w:sz w:val="24"/>
        </w:rPr>
        <w:t>behavior.From</w:t>
      </w:r>
      <w:proofErr w:type="spellEnd"/>
      <w:proofErr w:type="gramEnd"/>
      <w:r w:rsidRPr="00D5697E">
        <w:rPr>
          <w:rFonts w:ascii="Times New Roman" w:hAnsi="Times New Roman" w:cs="Times New Roman"/>
          <w:sz w:val="24"/>
        </w:rPr>
        <w:t xml:space="preserve"> the perspective of computational psychiatry, this mechanism provides a new circuit-level explanation for understanding diseases characterized by "memory generalization". In recent years, a systematic review published in Nature Mental Health has systematically reviewed the research findings of machine learning in PTSD prediction, indicating that data-driven risk factors are highly consistent with traditional theoretical models, providing an empirical basis for integrating computational models with clinical theories [</w:t>
      </w:r>
      <w:r w:rsidR="00A62B64">
        <w:rPr>
          <w:rFonts w:ascii="Times New Roman" w:hAnsi="Times New Roman" w:cs="Times New Roman" w:hint="eastAsia"/>
          <w:sz w:val="24"/>
        </w:rPr>
        <w:t>2</w:t>
      </w:r>
      <w:r w:rsidRPr="00D5697E">
        <w:rPr>
          <w:rFonts w:ascii="Times New Roman" w:hAnsi="Times New Roman" w:cs="Times New Roman"/>
          <w:sz w:val="24"/>
        </w:rPr>
        <w:t>]. The review also proposed an integrated model, categorizing important predictive factors from machine learning into a broader theoretical framework, and emphasizing the unique advantages of machine learning methods in discovering new risk factors</w:t>
      </w:r>
      <w:r w:rsidR="00F64B93">
        <w:rPr>
          <w:rFonts w:ascii="Times New Roman" w:hAnsi="Times New Roman" w:cs="Times New Roman" w:hint="eastAsia"/>
          <w:sz w:val="24"/>
        </w:rPr>
        <w:t xml:space="preserve">, </w:t>
      </w:r>
      <w:r w:rsidRPr="00D5697E">
        <w:rPr>
          <w:rFonts w:ascii="Times New Roman" w:hAnsi="Times New Roman" w:cs="Times New Roman"/>
          <w:sz w:val="24"/>
        </w:rPr>
        <w:t xml:space="preserve">such as details of acute medical treatment. </w:t>
      </w:r>
    </w:p>
    <w:p w14:paraId="611AC401" w14:textId="77777777" w:rsidR="00F150D4" w:rsidRPr="00D5697E" w:rsidRDefault="00000000" w:rsidP="00D5697E">
      <w:pPr>
        <w:spacing w:line="360" w:lineRule="auto"/>
        <w:rPr>
          <w:rFonts w:ascii="Times New Roman" w:hAnsi="Times New Roman" w:cs="Times New Roman"/>
          <w:sz w:val="24"/>
        </w:rPr>
      </w:pPr>
      <w:r w:rsidRPr="00D5697E">
        <w:rPr>
          <w:rFonts w:ascii="Times New Roman" w:hAnsi="Times New Roman" w:cs="Times New Roman"/>
          <w:sz w:val="24"/>
        </w:rPr>
        <w:t>From the perspective of specific mechanisms, memory imprinting research has transformed from a theoretical concept to observable and controllable biological entities. Researchers can now mark, track, and even manipulate specific neurons involved in memory formation and retrieval. Memory imprinting is essentially dynamic, gradually shifting from hippocampus-dependent to cortex-dependent during consolidation. This natural process supports learning and adaptation, but when fear memories become overly generalized, it may become the pathological basis of anxiety disorders such as PTSD. In such diseases, patients often have excessive fear responses to originally neutral and safe situations, which is likely due to impaired inhibitory plasticity especially STDP of CCK+ interneurons, resulting in the long-term non-selective state of memory imprinting and inability to effectively distinguish danger and safety cues at the neural circuit level. Similarly, the incorrect recognition of safety signals by patients with panic disorder can also be attributed to the failure of the refinement of threat-related memories.</w:t>
      </w:r>
    </w:p>
    <w:p w14:paraId="31BA37D3" w14:textId="77777777" w:rsidR="00F150D4" w:rsidRPr="00D5697E" w:rsidRDefault="00000000" w:rsidP="00D5697E">
      <w:pPr>
        <w:spacing w:line="360" w:lineRule="auto"/>
        <w:rPr>
          <w:rFonts w:ascii="Times New Roman" w:hAnsi="Times New Roman" w:cs="Times New Roman"/>
          <w:sz w:val="24"/>
        </w:rPr>
      </w:pPr>
      <w:r w:rsidRPr="00D5697E">
        <w:rPr>
          <w:rFonts w:ascii="Times New Roman" w:hAnsi="Times New Roman" w:cs="Times New Roman"/>
          <w:sz w:val="24"/>
        </w:rPr>
        <w:t xml:space="preserve">It is worth noting that this review also points out that current machine learning research mainly focuses on the prediction of post-traumatic factors, while the </w:t>
      </w:r>
      <w:r w:rsidRPr="00D5697E">
        <w:rPr>
          <w:rFonts w:ascii="Times New Roman" w:hAnsi="Times New Roman" w:cs="Times New Roman"/>
          <w:sz w:val="24"/>
        </w:rPr>
        <w:lastRenderedPageBreak/>
        <w:t xml:space="preserve">exploration of pre-traumatic susceptibility factors, such as individual cognitive flexibility, inhibitory control, is not sufficiently developed. At the same time, the Predictive Coding theory provides a unified computational framework for understanding mental disorders: mental symptoms can be explained as specific defects in the brain's predictive reasoning mechanism - for example, PTSD patients may assign excessively high prior weights to treat-related cues, and even in the face of neutral stimuli, they will generate excessive prediction errors, thereby leading to generalized fear responses. This understanding of PTSD from the perspective of "abnormal prior weights" is highly consistent with the discovery in this study of "inhibitory STDP regulation of imprint selectivity": the functional abnormalities of CCK⁺ interneurons may be one of the neural bases that cause the failure of the brain's "precision weighting" mechanism for threat cues. </w:t>
      </w:r>
    </w:p>
    <w:p w14:paraId="2EFC20B0" w14:textId="77777777" w:rsidR="00F150D4" w:rsidRPr="00D5697E" w:rsidRDefault="00000000" w:rsidP="00D5697E">
      <w:pPr>
        <w:spacing w:line="360" w:lineRule="auto"/>
        <w:rPr>
          <w:rFonts w:ascii="Times New Roman" w:hAnsi="Times New Roman" w:cs="Times New Roman"/>
          <w:sz w:val="24"/>
        </w:rPr>
      </w:pPr>
      <w:r w:rsidRPr="00D5697E">
        <w:rPr>
          <w:rFonts w:ascii="Times New Roman" w:hAnsi="Times New Roman" w:cs="Times New Roman"/>
          <w:sz w:val="24"/>
        </w:rPr>
        <w:t>Therefore, integrating the theoretical framework with the data-driven research paradigm, and combining the biological detail models based on spike neural networks with the higher-level Predictive Coding theory, is expected to provide a more complete and multi-scale explanation of the pathogenesis of PTSD, and lay the foundation for the development of targeted inhibitory plasticity like CCK+ cells or MAO-B pathways) for precise intervention strategies in the future.</w:t>
      </w:r>
    </w:p>
    <w:p w14:paraId="2A30D261" w14:textId="77777777" w:rsidR="00F150D4" w:rsidRPr="00F64B93" w:rsidRDefault="00000000" w:rsidP="00D5697E">
      <w:pPr>
        <w:spacing w:line="360" w:lineRule="auto"/>
        <w:rPr>
          <w:rFonts w:ascii="Times New Roman" w:hAnsi="Times New Roman" w:cs="Times New Roman"/>
          <w:b/>
          <w:bCs/>
          <w:sz w:val="28"/>
          <w:szCs w:val="28"/>
        </w:rPr>
      </w:pPr>
      <w:r w:rsidRPr="00F64B93">
        <w:rPr>
          <w:rFonts w:ascii="Times New Roman" w:hAnsi="Times New Roman" w:cs="Times New Roman"/>
          <w:b/>
          <w:bCs/>
          <w:sz w:val="28"/>
          <w:szCs w:val="28"/>
        </w:rPr>
        <w:t>Abbreviations</w:t>
      </w:r>
    </w:p>
    <w:p w14:paraId="3E053B4E" w14:textId="77777777" w:rsidR="00F150D4" w:rsidRPr="00D5697E" w:rsidRDefault="00000000" w:rsidP="00D5697E">
      <w:pPr>
        <w:spacing w:line="360" w:lineRule="auto"/>
        <w:rPr>
          <w:rFonts w:ascii="Times New Roman" w:hAnsi="Times New Roman" w:cs="Times New Roman"/>
          <w:sz w:val="24"/>
        </w:rPr>
      </w:pPr>
      <w:proofErr w:type="spellStart"/>
      <w:proofErr w:type="gramStart"/>
      <w:r w:rsidRPr="00D5697E">
        <w:rPr>
          <w:rFonts w:ascii="Times New Roman" w:hAnsi="Times New Roman" w:cs="Times New Roman"/>
          <w:sz w:val="24"/>
        </w:rPr>
        <w:t>Abbreviation:Full</w:t>
      </w:r>
      <w:proofErr w:type="spellEnd"/>
      <w:proofErr w:type="gramEnd"/>
      <w:r w:rsidRPr="00D5697E">
        <w:rPr>
          <w:rFonts w:ascii="Times New Roman" w:hAnsi="Times New Roman" w:cs="Times New Roman"/>
          <w:sz w:val="24"/>
        </w:rPr>
        <w:t xml:space="preserve"> Form</w:t>
      </w:r>
    </w:p>
    <w:p w14:paraId="372ED967" w14:textId="77777777" w:rsidR="00F150D4" w:rsidRPr="00D5697E" w:rsidRDefault="00000000" w:rsidP="00D5697E">
      <w:pPr>
        <w:spacing w:line="360" w:lineRule="auto"/>
        <w:rPr>
          <w:rFonts w:ascii="Times New Roman" w:hAnsi="Times New Roman" w:cs="Times New Roman"/>
          <w:sz w:val="24"/>
        </w:rPr>
      </w:pPr>
      <w:proofErr w:type="spellStart"/>
      <w:proofErr w:type="gramStart"/>
      <w:r w:rsidRPr="00D5697E">
        <w:rPr>
          <w:rFonts w:ascii="Times New Roman" w:hAnsi="Times New Roman" w:cs="Times New Roman"/>
          <w:sz w:val="24"/>
        </w:rPr>
        <w:t>AAV:Adeno</w:t>
      </w:r>
      <w:proofErr w:type="gramEnd"/>
      <w:r w:rsidRPr="00D5697E">
        <w:rPr>
          <w:rFonts w:ascii="Times New Roman" w:hAnsi="Times New Roman" w:cs="Times New Roman"/>
          <w:sz w:val="24"/>
        </w:rPr>
        <w:t>-Associated</w:t>
      </w:r>
      <w:proofErr w:type="spellEnd"/>
      <w:r w:rsidRPr="00D5697E">
        <w:rPr>
          <w:rFonts w:ascii="Times New Roman" w:hAnsi="Times New Roman" w:cs="Times New Roman"/>
          <w:sz w:val="24"/>
        </w:rPr>
        <w:t xml:space="preserve"> Virus</w:t>
      </w:r>
    </w:p>
    <w:p w14:paraId="4FFAD3A4" w14:textId="77777777" w:rsidR="00F150D4" w:rsidRPr="00D5697E" w:rsidRDefault="00000000" w:rsidP="00D5697E">
      <w:pPr>
        <w:spacing w:line="360" w:lineRule="auto"/>
        <w:rPr>
          <w:rFonts w:ascii="Times New Roman" w:hAnsi="Times New Roman" w:cs="Times New Roman"/>
          <w:sz w:val="24"/>
        </w:rPr>
      </w:pPr>
      <w:r w:rsidRPr="00D5697E">
        <w:rPr>
          <w:rFonts w:ascii="Times New Roman" w:hAnsi="Times New Roman" w:cs="Times New Roman"/>
          <w:sz w:val="24"/>
        </w:rPr>
        <w:t>AIF2</w:t>
      </w:r>
      <w:proofErr w:type="gramStart"/>
      <w:r w:rsidRPr="00D5697E">
        <w:rPr>
          <w:rFonts w:ascii="Times New Roman" w:hAnsi="Times New Roman" w:cs="Times New Roman"/>
          <w:sz w:val="24"/>
        </w:rPr>
        <w:t>I:Adaptive</w:t>
      </w:r>
      <w:proofErr w:type="gramEnd"/>
      <w:r w:rsidRPr="00D5697E">
        <w:rPr>
          <w:rFonts w:ascii="Times New Roman" w:hAnsi="Times New Roman" w:cs="Times New Roman"/>
          <w:sz w:val="24"/>
        </w:rPr>
        <w:t xml:space="preserve"> Integrate-and-Fire with 2 adaptation variables</w:t>
      </w:r>
    </w:p>
    <w:p w14:paraId="0E9D1546" w14:textId="77777777" w:rsidR="00F150D4" w:rsidRPr="00D5697E" w:rsidRDefault="00000000" w:rsidP="00D5697E">
      <w:pPr>
        <w:spacing w:line="360" w:lineRule="auto"/>
        <w:rPr>
          <w:rFonts w:ascii="Times New Roman" w:hAnsi="Times New Roman" w:cs="Times New Roman"/>
          <w:sz w:val="24"/>
        </w:rPr>
      </w:pPr>
      <w:proofErr w:type="spellStart"/>
      <w:proofErr w:type="gramStart"/>
      <w:r w:rsidRPr="00D5697E">
        <w:rPr>
          <w:rFonts w:ascii="Times New Roman" w:hAnsi="Times New Roman" w:cs="Times New Roman"/>
          <w:sz w:val="24"/>
        </w:rPr>
        <w:t>CFC:Contextual</w:t>
      </w:r>
      <w:proofErr w:type="spellEnd"/>
      <w:proofErr w:type="gramEnd"/>
      <w:r w:rsidRPr="00D5697E">
        <w:rPr>
          <w:rFonts w:ascii="Times New Roman" w:hAnsi="Times New Roman" w:cs="Times New Roman"/>
          <w:sz w:val="24"/>
        </w:rPr>
        <w:t xml:space="preserve"> Fear Conditioning</w:t>
      </w:r>
    </w:p>
    <w:p w14:paraId="796DE1A4" w14:textId="77777777" w:rsidR="00F150D4" w:rsidRPr="00D5697E" w:rsidRDefault="00000000" w:rsidP="00D5697E">
      <w:pPr>
        <w:spacing w:line="360" w:lineRule="auto"/>
        <w:rPr>
          <w:rFonts w:ascii="Times New Roman" w:hAnsi="Times New Roman" w:cs="Times New Roman"/>
          <w:sz w:val="24"/>
        </w:rPr>
      </w:pPr>
      <w:proofErr w:type="spellStart"/>
      <w:proofErr w:type="gramStart"/>
      <w:r w:rsidRPr="00D5697E">
        <w:rPr>
          <w:rFonts w:ascii="Times New Roman" w:hAnsi="Times New Roman" w:cs="Times New Roman"/>
          <w:sz w:val="24"/>
        </w:rPr>
        <w:t>CCK:Cholecystokinin</w:t>
      </w:r>
      <w:proofErr w:type="spellEnd"/>
      <w:proofErr w:type="gramEnd"/>
    </w:p>
    <w:p w14:paraId="3EC06E12" w14:textId="77777777" w:rsidR="00F150D4" w:rsidRPr="00D5697E" w:rsidRDefault="00000000" w:rsidP="00D5697E">
      <w:pPr>
        <w:spacing w:line="360" w:lineRule="auto"/>
        <w:rPr>
          <w:rFonts w:ascii="Times New Roman" w:hAnsi="Times New Roman" w:cs="Times New Roman"/>
          <w:sz w:val="24"/>
        </w:rPr>
      </w:pPr>
      <w:proofErr w:type="spellStart"/>
      <w:proofErr w:type="gramStart"/>
      <w:r w:rsidRPr="00D5697E">
        <w:rPr>
          <w:rFonts w:ascii="Times New Roman" w:hAnsi="Times New Roman" w:cs="Times New Roman"/>
          <w:sz w:val="24"/>
        </w:rPr>
        <w:t>CTA:Conditioned</w:t>
      </w:r>
      <w:proofErr w:type="spellEnd"/>
      <w:proofErr w:type="gramEnd"/>
      <w:r w:rsidRPr="00D5697E">
        <w:rPr>
          <w:rFonts w:ascii="Times New Roman" w:hAnsi="Times New Roman" w:cs="Times New Roman"/>
          <w:sz w:val="24"/>
        </w:rPr>
        <w:t xml:space="preserve"> Taste Aversion</w:t>
      </w:r>
    </w:p>
    <w:p w14:paraId="0330A9F2" w14:textId="77777777" w:rsidR="00F150D4" w:rsidRPr="00D5697E" w:rsidRDefault="00000000" w:rsidP="00D5697E">
      <w:pPr>
        <w:spacing w:line="360" w:lineRule="auto"/>
        <w:rPr>
          <w:rFonts w:ascii="Times New Roman" w:hAnsi="Times New Roman" w:cs="Times New Roman"/>
          <w:sz w:val="24"/>
        </w:rPr>
      </w:pPr>
      <w:r w:rsidRPr="00D5697E">
        <w:rPr>
          <w:rFonts w:ascii="Times New Roman" w:hAnsi="Times New Roman" w:cs="Times New Roman"/>
          <w:sz w:val="24"/>
        </w:rPr>
        <w:t>DAPI:4,6-Diamidino-2-Phenylindole</w:t>
      </w:r>
    </w:p>
    <w:p w14:paraId="28B8297A" w14:textId="77777777" w:rsidR="00F150D4" w:rsidRPr="00D5697E" w:rsidRDefault="00000000" w:rsidP="00D5697E">
      <w:pPr>
        <w:spacing w:line="360" w:lineRule="auto"/>
        <w:rPr>
          <w:rFonts w:ascii="Times New Roman" w:hAnsi="Times New Roman" w:cs="Times New Roman"/>
          <w:sz w:val="24"/>
        </w:rPr>
      </w:pPr>
      <w:proofErr w:type="spellStart"/>
      <w:proofErr w:type="gramStart"/>
      <w:r w:rsidRPr="00D5697E">
        <w:rPr>
          <w:rFonts w:ascii="Times New Roman" w:hAnsi="Times New Roman" w:cs="Times New Roman"/>
          <w:sz w:val="24"/>
        </w:rPr>
        <w:t>DG:Dentate</w:t>
      </w:r>
      <w:proofErr w:type="spellEnd"/>
      <w:proofErr w:type="gramEnd"/>
      <w:r w:rsidRPr="00D5697E">
        <w:rPr>
          <w:rFonts w:ascii="Times New Roman" w:hAnsi="Times New Roman" w:cs="Times New Roman"/>
          <w:sz w:val="24"/>
        </w:rPr>
        <w:t xml:space="preserve"> Gyrus</w:t>
      </w:r>
    </w:p>
    <w:p w14:paraId="5D195C62" w14:textId="77777777" w:rsidR="00F150D4" w:rsidRPr="00D5697E" w:rsidRDefault="00000000" w:rsidP="00D5697E">
      <w:pPr>
        <w:spacing w:line="360" w:lineRule="auto"/>
        <w:rPr>
          <w:rFonts w:ascii="Times New Roman" w:hAnsi="Times New Roman" w:cs="Times New Roman"/>
          <w:sz w:val="24"/>
        </w:rPr>
      </w:pPr>
      <w:proofErr w:type="spellStart"/>
      <w:proofErr w:type="gramStart"/>
      <w:r w:rsidRPr="00D5697E">
        <w:rPr>
          <w:rFonts w:ascii="Times New Roman" w:hAnsi="Times New Roman" w:cs="Times New Roman"/>
          <w:sz w:val="24"/>
        </w:rPr>
        <w:t>DIO:Double</w:t>
      </w:r>
      <w:proofErr w:type="gramEnd"/>
      <w:r w:rsidRPr="00D5697E">
        <w:rPr>
          <w:rFonts w:ascii="Times New Roman" w:hAnsi="Times New Roman" w:cs="Times New Roman"/>
          <w:sz w:val="24"/>
        </w:rPr>
        <w:t>-Floxed</w:t>
      </w:r>
      <w:proofErr w:type="spellEnd"/>
      <w:r w:rsidRPr="00D5697E">
        <w:rPr>
          <w:rFonts w:ascii="Times New Roman" w:hAnsi="Times New Roman" w:cs="Times New Roman"/>
          <w:sz w:val="24"/>
        </w:rPr>
        <w:t xml:space="preserve"> Inverse Open Reading Frame</w:t>
      </w:r>
    </w:p>
    <w:p w14:paraId="3EF7B2D2" w14:textId="77777777" w:rsidR="00F150D4" w:rsidRPr="00D5697E" w:rsidRDefault="00000000" w:rsidP="00D5697E">
      <w:pPr>
        <w:spacing w:line="360" w:lineRule="auto"/>
        <w:rPr>
          <w:rFonts w:ascii="Times New Roman" w:hAnsi="Times New Roman" w:cs="Times New Roman"/>
          <w:sz w:val="24"/>
        </w:rPr>
      </w:pPr>
      <w:proofErr w:type="spellStart"/>
      <w:proofErr w:type="gramStart"/>
      <w:r w:rsidRPr="00D5697E">
        <w:rPr>
          <w:rFonts w:ascii="Times New Roman" w:hAnsi="Times New Roman" w:cs="Times New Roman"/>
          <w:sz w:val="24"/>
        </w:rPr>
        <w:t>EGFP:Enhanced</w:t>
      </w:r>
      <w:proofErr w:type="spellEnd"/>
      <w:proofErr w:type="gramEnd"/>
      <w:r w:rsidRPr="00D5697E">
        <w:rPr>
          <w:rFonts w:ascii="Times New Roman" w:hAnsi="Times New Roman" w:cs="Times New Roman"/>
          <w:sz w:val="24"/>
        </w:rPr>
        <w:t xml:space="preserve"> Green Fluorescent Protein</w:t>
      </w:r>
    </w:p>
    <w:p w14:paraId="1595C182" w14:textId="77777777" w:rsidR="00F150D4" w:rsidRPr="00D5697E" w:rsidRDefault="00000000" w:rsidP="00D5697E">
      <w:pPr>
        <w:spacing w:line="360" w:lineRule="auto"/>
        <w:rPr>
          <w:rFonts w:ascii="Times New Roman" w:hAnsi="Times New Roman" w:cs="Times New Roman"/>
          <w:sz w:val="24"/>
        </w:rPr>
      </w:pPr>
      <w:proofErr w:type="spellStart"/>
      <w:proofErr w:type="gramStart"/>
      <w:r w:rsidRPr="00D5697E">
        <w:rPr>
          <w:rFonts w:ascii="Times New Roman" w:hAnsi="Times New Roman" w:cs="Times New Roman"/>
          <w:sz w:val="24"/>
        </w:rPr>
        <w:lastRenderedPageBreak/>
        <w:t>IF:Integrate</w:t>
      </w:r>
      <w:proofErr w:type="gramEnd"/>
      <w:r w:rsidRPr="00D5697E">
        <w:rPr>
          <w:rFonts w:ascii="Times New Roman" w:hAnsi="Times New Roman" w:cs="Times New Roman"/>
          <w:sz w:val="24"/>
        </w:rPr>
        <w:t>-and-Fire</w:t>
      </w:r>
      <w:proofErr w:type="spellEnd"/>
    </w:p>
    <w:p w14:paraId="53D87200" w14:textId="77777777" w:rsidR="00F150D4" w:rsidRPr="00D5697E" w:rsidRDefault="00000000" w:rsidP="00D5697E">
      <w:pPr>
        <w:spacing w:line="360" w:lineRule="auto"/>
        <w:rPr>
          <w:rFonts w:ascii="Times New Roman" w:hAnsi="Times New Roman" w:cs="Times New Roman"/>
          <w:sz w:val="24"/>
        </w:rPr>
      </w:pPr>
      <w:proofErr w:type="spellStart"/>
      <w:proofErr w:type="gramStart"/>
      <w:r w:rsidRPr="00D5697E">
        <w:rPr>
          <w:rFonts w:ascii="Times New Roman" w:hAnsi="Times New Roman" w:cs="Times New Roman"/>
          <w:sz w:val="24"/>
        </w:rPr>
        <w:t>LTP:Long</w:t>
      </w:r>
      <w:proofErr w:type="gramEnd"/>
      <w:r w:rsidRPr="00D5697E">
        <w:rPr>
          <w:rFonts w:ascii="Times New Roman" w:hAnsi="Times New Roman" w:cs="Times New Roman"/>
          <w:sz w:val="24"/>
        </w:rPr>
        <w:t>-Term</w:t>
      </w:r>
      <w:proofErr w:type="spellEnd"/>
      <w:r w:rsidRPr="00D5697E">
        <w:rPr>
          <w:rFonts w:ascii="Times New Roman" w:hAnsi="Times New Roman" w:cs="Times New Roman"/>
          <w:sz w:val="24"/>
        </w:rPr>
        <w:t xml:space="preserve"> Potentiation</w:t>
      </w:r>
    </w:p>
    <w:p w14:paraId="7982A4B2" w14:textId="77777777" w:rsidR="00F150D4" w:rsidRPr="00D5697E" w:rsidRDefault="00000000" w:rsidP="00D5697E">
      <w:pPr>
        <w:spacing w:line="360" w:lineRule="auto"/>
        <w:rPr>
          <w:rFonts w:ascii="Times New Roman" w:hAnsi="Times New Roman" w:cs="Times New Roman"/>
          <w:sz w:val="24"/>
        </w:rPr>
      </w:pPr>
      <w:proofErr w:type="spellStart"/>
      <w:proofErr w:type="gramStart"/>
      <w:r w:rsidRPr="00D5697E">
        <w:rPr>
          <w:rFonts w:ascii="Times New Roman" w:hAnsi="Times New Roman" w:cs="Times New Roman"/>
          <w:sz w:val="24"/>
        </w:rPr>
        <w:t>LTD:Long</w:t>
      </w:r>
      <w:proofErr w:type="gramEnd"/>
      <w:r w:rsidRPr="00D5697E">
        <w:rPr>
          <w:rFonts w:ascii="Times New Roman" w:hAnsi="Times New Roman" w:cs="Times New Roman"/>
          <w:sz w:val="24"/>
        </w:rPr>
        <w:t>-Term</w:t>
      </w:r>
      <w:proofErr w:type="spellEnd"/>
      <w:r w:rsidRPr="00D5697E">
        <w:rPr>
          <w:rFonts w:ascii="Times New Roman" w:hAnsi="Times New Roman" w:cs="Times New Roman"/>
          <w:sz w:val="24"/>
        </w:rPr>
        <w:t xml:space="preserve"> Depression</w:t>
      </w:r>
    </w:p>
    <w:p w14:paraId="064D4B62" w14:textId="77777777" w:rsidR="00F150D4" w:rsidRPr="00D5697E" w:rsidRDefault="00000000" w:rsidP="00D5697E">
      <w:pPr>
        <w:spacing w:line="360" w:lineRule="auto"/>
        <w:rPr>
          <w:rFonts w:ascii="Times New Roman" w:hAnsi="Times New Roman" w:cs="Times New Roman"/>
          <w:sz w:val="24"/>
        </w:rPr>
      </w:pPr>
      <w:proofErr w:type="spellStart"/>
      <w:proofErr w:type="gramStart"/>
      <w:r w:rsidRPr="00D5697E">
        <w:rPr>
          <w:rFonts w:ascii="Times New Roman" w:hAnsi="Times New Roman" w:cs="Times New Roman"/>
          <w:sz w:val="24"/>
        </w:rPr>
        <w:t>mPFC:Medial</w:t>
      </w:r>
      <w:proofErr w:type="spellEnd"/>
      <w:proofErr w:type="gramEnd"/>
      <w:r w:rsidRPr="00D5697E">
        <w:rPr>
          <w:rFonts w:ascii="Times New Roman" w:hAnsi="Times New Roman" w:cs="Times New Roman"/>
          <w:sz w:val="24"/>
        </w:rPr>
        <w:t xml:space="preserve"> Prefrontal Cortex</w:t>
      </w:r>
    </w:p>
    <w:p w14:paraId="7666842E" w14:textId="77777777" w:rsidR="00F150D4" w:rsidRPr="00D5697E" w:rsidRDefault="00000000" w:rsidP="00D5697E">
      <w:pPr>
        <w:spacing w:line="360" w:lineRule="auto"/>
        <w:rPr>
          <w:rFonts w:ascii="Times New Roman" w:hAnsi="Times New Roman" w:cs="Times New Roman"/>
          <w:sz w:val="24"/>
        </w:rPr>
      </w:pPr>
      <w:proofErr w:type="spellStart"/>
      <w:proofErr w:type="gramStart"/>
      <w:r w:rsidRPr="00D5697E">
        <w:rPr>
          <w:rFonts w:ascii="Times New Roman" w:hAnsi="Times New Roman" w:cs="Times New Roman"/>
          <w:sz w:val="24"/>
        </w:rPr>
        <w:t>NMF:Non</w:t>
      </w:r>
      <w:proofErr w:type="gramEnd"/>
      <w:r w:rsidRPr="00D5697E">
        <w:rPr>
          <w:rFonts w:ascii="Times New Roman" w:hAnsi="Times New Roman" w:cs="Times New Roman"/>
          <w:sz w:val="24"/>
        </w:rPr>
        <w:t>-negative</w:t>
      </w:r>
      <w:proofErr w:type="spellEnd"/>
      <w:r w:rsidRPr="00D5697E">
        <w:rPr>
          <w:rFonts w:ascii="Times New Roman" w:hAnsi="Times New Roman" w:cs="Times New Roman"/>
          <w:sz w:val="24"/>
        </w:rPr>
        <w:t xml:space="preserve"> Matrix Factorization</w:t>
      </w:r>
    </w:p>
    <w:p w14:paraId="237E75C7" w14:textId="77777777" w:rsidR="00F150D4" w:rsidRPr="00D5697E" w:rsidRDefault="00000000" w:rsidP="00D5697E">
      <w:pPr>
        <w:spacing w:line="360" w:lineRule="auto"/>
        <w:rPr>
          <w:rFonts w:ascii="Times New Roman" w:hAnsi="Times New Roman" w:cs="Times New Roman"/>
          <w:sz w:val="24"/>
        </w:rPr>
      </w:pPr>
      <w:proofErr w:type="spellStart"/>
      <w:proofErr w:type="gramStart"/>
      <w:r w:rsidRPr="00D5697E">
        <w:rPr>
          <w:rFonts w:ascii="Times New Roman" w:hAnsi="Times New Roman" w:cs="Times New Roman"/>
          <w:sz w:val="24"/>
        </w:rPr>
        <w:t>PBS:Phosphate</w:t>
      </w:r>
      <w:proofErr w:type="gramEnd"/>
      <w:r w:rsidRPr="00D5697E">
        <w:rPr>
          <w:rFonts w:ascii="Times New Roman" w:hAnsi="Times New Roman" w:cs="Times New Roman"/>
          <w:sz w:val="24"/>
        </w:rPr>
        <w:t>-Buffered</w:t>
      </w:r>
      <w:proofErr w:type="spellEnd"/>
      <w:r w:rsidRPr="00D5697E">
        <w:rPr>
          <w:rFonts w:ascii="Times New Roman" w:hAnsi="Times New Roman" w:cs="Times New Roman"/>
          <w:sz w:val="24"/>
        </w:rPr>
        <w:t xml:space="preserve"> Saline</w:t>
      </w:r>
    </w:p>
    <w:p w14:paraId="525D3F88" w14:textId="77777777" w:rsidR="00F150D4" w:rsidRPr="00D5697E" w:rsidRDefault="00000000" w:rsidP="00D5697E">
      <w:pPr>
        <w:spacing w:line="360" w:lineRule="auto"/>
        <w:rPr>
          <w:rFonts w:ascii="Times New Roman" w:hAnsi="Times New Roman" w:cs="Times New Roman"/>
          <w:sz w:val="24"/>
        </w:rPr>
      </w:pPr>
      <w:proofErr w:type="spellStart"/>
      <w:proofErr w:type="gramStart"/>
      <w:r w:rsidRPr="00D5697E">
        <w:rPr>
          <w:rFonts w:ascii="Times New Roman" w:hAnsi="Times New Roman" w:cs="Times New Roman"/>
          <w:sz w:val="24"/>
        </w:rPr>
        <w:t>PTSD:Post</w:t>
      </w:r>
      <w:proofErr w:type="gramEnd"/>
      <w:r w:rsidRPr="00D5697E">
        <w:rPr>
          <w:rFonts w:ascii="Times New Roman" w:hAnsi="Times New Roman" w:cs="Times New Roman"/>
          <w:sz w:val="24"/>
        </w:rPr>
        <w:t>-Traumatic</w:t>
      </w:r>
      <w:proofErr w:type="spellEnd"/>
      <w:r w:rsidRPr="00D5697E">
        <w:rPr>
          <w:rFonts w:ascii="Times New Roman" w:hAnsi="Times New Roman" w:cs="Times New Roman"/>
          <w:sz w:val="24"/>
        </w:rPr>
        <w:t xml:space="preserve"> Stress Disorder</w:t>
      </w:r>
    </w:p>
    <w:p w14:paraId="0683F2CB" w14:textId="77777777" w:rsidR="00F150D4" w:rsidRPr="00D5697E" w:rsidRDefault="00000000" w:rsidP="00D5697E">
      <w:pPr>
        <w:spacing w:line="360" w:lineRule="auto"/>
        <w:rPr>
          <w:rFonts w:ascii="Times New Roman" w:hAnsi="Times New Roman" w:cs="Times New Roman"/>
          <w:sz w:val="24"/>
        </w:rPr>
      </w:pPr>
      <w:proofErr w:type="spellStart"/>
      <w:proofErr w:type="gramStart"/>
      <w:r w:rsidRPr="00D5697E">
        <w:rPr>
          <w:rFonts w:ascii="Times New Roman" w:hAnsi="Times New Roman" w:cs="Times New Roman"/>
          <w:sz w:val="24"/>
        </w:rPr>
        <w:t>PV:Parvalbumin</w:t>
      </w:r>
      <w:proofErr w:type="spellEnd"/>
      <w:proofErr w:type="gramEnd"/>
    </w:p>
    <w:p w14:paraId="71D8FEF0" w14:textId="77777777" w:rsidR="00F150D4" w:rsidRPr="00D5697E" w:rsidRDefault="00000000" w:rsidP="00D5697E">
      <w:pPr>
        <w:spacing w:line="360" w:lineRule="auto"/>
        <w:rPr>
          <w:rFonts w:ascii="Times New Roman" w:hAnsi="Times New Roman" w:cs="Times New Roman"/>
          <w:sz w:val="24"/>
        </w:rPr>
      </w:pPr>
      <w:proofErr w:type="spellStart"/>
      <w:proofErr w:type="gramStart"/>
      <w:r w:rsidRPr="00D5697E">
        <w:rPr>
          <w:rFonts w:ascii="Times New Roman" w:hAnsi="Times New Roman" w:cs="Times New Roman"/>
          <w:sz w:val="24"/>
        </w:rPr>
        <w:t>ROI:Region</w:t>
      </w:r>
      <w:proofErr w:type="spellEnd"/>
      <w:proofErr w:type="gramEnd"/>
      <w:r w:rsidRPr="00D5697E">
        <w:rPr>
          <w:rFonts w:ascii="Times New Roman" w:hAnsi="Times New Roman" w:cs="Times New Roman"/>
          <w:sz w:val="24"/>
        </w:rPr>
        <w:t xml:space="preserve"> of Interest</w:t>
      </w:r>
    </w:p>
    <w:p w14:paraId="7451B926" w14:textId="77777777" w:rsidR="00F150D4" w:rsidRPr="00D5697E" w:rsidRDefault="00000000" w:rsidP="00D5697E">
      <w:pPr>
        <w:spacing w:line="360" w:lineRule="auto"/>
        <w:rPr>
          <w:rFonts w:ascii="Times New Roman" w:hAnsi="Times New Roman" w:cs="Times New Roman"/>
          <w:sz w:val="24"/>
        </w:rPr>
      </w:pPr>
      <w:proofErr w:type="spellStart"/>
      <w:proofErr w:type="gramStart"/>
      <w:r w:rsidRPr="00D5697E">
        <w:rPr>
          <w:rFonts w:ascii="Times New Roman" w:hAnsi="Times New Roman" w:cs="Times New Roman"/>
          <w:sz w:val="24"/>
        </w:rPr>
        <w:t>SNN:Spiking</w:t>
      </w:r>
      <w:proofErr w:type="spellEnd"/>
      <w:proofErr w:type="gramEnd"/>
      <w:r w:rsidRPr="00D5697E">
        <w:rPr>
          <w:rFonts w:ascii="Times New Roman" w:hAnsi="Times New Roman" w:cs="Times New Roman"/>
          <w:sz w:val="24"/>
        </w:rPr>
        <w:t xml:space="preserve"> Neural Network</w:t>
      </w:r>
    </w:p>
    <w:p w14:paraId="71309416" w14:textId="77777777" w:rsidR="00F150D4" w:rsidRPr="00D5697E" w:rsidRDefault="00000000" w:rsidP="00D5697E">
      <w:pPr>
        <w:spacing w:line="360" w:lineRule="auto"/>
        <w:rPr>
          <w:rFonts w:ascii="Times New Roman" w:hAnsi="Times New Roman" w:cs="Times New Roman"/>
          <w:sz w:val="24"/>
        </w:rPr>
      </w:pPr>
      <w:proofErr w:type="spellStart"/>
      <w:proofErr w:type="gramStart"/>
      <w:r w:rsidRPr="00D5697E">
        <w:rPr>
          <w:rFonts w:ascii="Times New Roman" w:hAnsi="Times New Roman" w:cs="Times New Roman"/>
          <w:sz w:val="24"/>
        </w:rPr>
        <w:t>STDP:Spike</w:t>
      </w:r>
      <w:proofErr w:type="gramEnd"/>
      <w:r w:rsidRPr="00D5697E">
        <w:rPr>
          <w:rFonts w:ascii="Times New Roman" w:hAnsi="Times New Roman" w:cs="Times New Roman"/>
          <w:sz w:val="24"/>
        </w:rPr>
        <w:t>-Timing-Dependent</w:t>
      </w:r>
      <w:proofErr w:type="spellEnd"/>
      <w:r w:rsidRPr="00D5697E">
        <w:rPr>
          <w:rFonts w:ascii="Times New Roman" w:hAnsi="Times New Roman" w:cs="Times New Roman"/>
          <w:sz w:val="24"/>
        </w:rPr>
        <w:t xml:space="preserve"> Plasticity</w:t>
      </w:r>
    </w:p>
    <w:p w14:paraId="164A35D5" w14:textId="77777777" w:rsidR="00F150D4" w:rsidRPr="00D5697E" w:rsidRDefault="00000000" w:rsidP="00D5697E">
      <w:pPr>
        <w:spacing w:line="360" w:lineRule="auto"/>
        <w:rPr>
          <w:rFonts w:ascii="Times New Roman" w:hAnsi="Times New Roman" w:cs="Times New Roman"/>
          <w:sz w:val="24"/>
        </w:rPr>
      </w:pPr>
      <w:proofErr w:type="spellStart"/>
      <w:proofErr w:type="gramStart"/>
      <w:r w:rsidRPr="00D5697E">
        <w:rPr>
          <w:rFonts w:ascii="Times New Roman" w:hAnsi="Times New Roman" w:cs="Times New Roman"/>
          <w:sz w:val="24"/>
        </w:rPr>
        <w:t>STP:Short</w:t>
      </w:r>
      <w:proofErr w:type="gramEnd"/>
      <w:r w:rsidRPr="00D5697E">
        <w:rPr>
          <w:rFonts w:ascii="Times New Roman" w:hAnsi="Times New Roman" w:cs="Times New Roman"/>
          <w:sz w:val="24"/>
        </w:rPr>
        <w:t>-Term</w:t>
      </w:r>
      <w:proofErr w:type="spellEnd"/>
      <w:r w:rsidRPr="00D5697E">
        <w:rPr>
          <w:rFonts w:ascii="Times New Roman" w:hAnsi="Times New Roman" w:cs="Times New Roman"/>
          <w:sz w:val="24"/>
        </w:rPr>
        <w:t xml:space="preserve"> Plasticity</w:t>
      </w:r>
    </w:p>
    <w:p w14:paraId="7A7552DE" w14:textId="77777777" w:rsidR="00F150D4" w:rsidRPr="00F64B93" w:rsidRDefault="00000000" w:rsidP="00D5697E">
      <w:pPr>
        <w:spacing w:line="360" w:lineRule="auto"/>
        <w:rPr>
          <w:rFonts w:ascii="Times New Roman" w:hAnsi="Times New Roman" w:cs="Times New Roman"/>
          <w:b/>
          <w:bCs/>
          <w:sz w:val="24"/>
        </w:rPr>
      </w:pPr>
      <w:r w:rsidRPr="00F64B93">
        <w:rPr>
          <w:rFonts w:ascii="Times New Roman" w:hAnsi="Times New Roman" w:cs="Times New Roman"/>
          <w:b/>
          <w:bCs/>
          <w:sz w:val="24"/>
        </w:rPr>
        <w:t>Reference</w:t>
      </w:r>
    </w:p>
    <w:p w14:paraId="1A9C731D" w14:textId="471CBF31" w:rsidR="00145563" w:rsidRPr="00A62B64" w:rsidRDefault="00145563" w:rsidP="00A62B64">
      <w:pPr>
        <w:numPr>
          <w:ilvl w:val="0"/>
          <w:numId w:val="1"/>
        </w:numPr>
        <w:spacing w:line="360" w:lineRule="auto"/>
        <w:rPr>
          <w:rFonts w:ascii="Times New Roman" w:hAnsi="Times New Roman" w:cs="Times New Roman"/>
          <w:sz w:val="20"/>
          <w:szCs w:val="20"/>
        </w:rPr>
      </w:pPr>
      <w:r w:rsidRPr="00A62B64">
        <w:rPr>
          <w:rFonts w:ascii="Times New Roman" w:hAnsi="Times New Roman" w:cs="Times New Roman"/>
          <w:sz w:val="20"/>
          <w:szCs w:val="20"/>
        </w:rPr>
        <w:t xml:space="preserve">Tomé, D. F. et al. Dynamic and selective engrams emerge </w:t>
      </w:r>
      <w:proofErr w:type="gramStart"/>
      <w:r w:rsidRPr="00A62B64">
        <w:rPr>
          <w:rFonts w:ascii="Times New Roman" w:hAnsi="Times New Roman" w:cs="Times New Roman"/>
          <w:sz w:val="20"/>
          <w:szCs w:val="20"/>
        </w:rPr>
        <w:t>with  memory</w:t>
      </w:r>
      <w:proofErr w:type="gramEnd"/>
      <w:r w:rsidRPr="00A62B64">
        <w:rPr>
          <w:rFonts w:ascii="Times New Roman" w:hAnsi="Times New Roman" w:cs="Times New Roman"/>
          <w:sz w:val="20"/>
          <w:szCs w:val="20"/>
        </w:rPr>
        <w:t xml:space="preserve"> consolidation: source code. </w:t>
      </w:r>
      <w:proofErr w:type="spellStart"/>
      <w:r w:rsidRPr="00A62B64">
        <w:rPr>
          <w:rFonts w:ascii="Times New Roman" w:hAnsi="Times New Roman" w:cs="Times New Roman"/>
          <w:sz w:val="20"/>
          <w:szCs w:val="20"/>
        </w:rPr>
        <w:t>Zenodo</w:t>
      </w:r>
      <w:proofErr w:type="spellEnd"/>
      <w:r w:rsidRPr="00A62B64">
        <w:rPr>
          <w:rFonts w:ascii="Times New Roman" w:hAnsi="Times New Roman" w:cs="Times New Roman"/>
          <w:sz w:val="20"/>
          <w:szCs w:val="20"/>
        </w:rPr>
        <w:t xml:space="preserve"> (2023). https://doi.org/10.5281/zenodo.10251086</w:t>
      </w:r>
    </w:p>
    <w:p w14:paraId="1FDC2FAF" w14:textId="5445F387" w:rsidR="00F150D4" w:rsidRPr="00F64B93" w:rsidRDefault="00000000" w:rsidP="00D5697E">
      <w:pPr>
        <w:numPr>
          <w:ilvl w:val="0"/>
          <w:numId w:val="1"/>
        </w:numPr>
        <w:spacing w:line="360" w:lineRule="auto"/>
        <w:rPr>
          <w:rFonts w:ascii="Times New Roman" w:hAnsi="Times New Roman" w:cs="Times New Roman"/>
          <w:sz w:val="20"/>
          <w:szCs w:val="20"/>
        </w:rPr>
      </w:pPr>
      <w:proofErr w:type="spellStart"/>
      <w:r w:rsidRPr="00F64B93">
        <w:rPr>
          <w:rFonts w:ascii="Times New Roman" w:eastAsia="Arial" w:hAnsi="Times New Roman" w:cs="Times New Roman"/>
          <w:color w:val="2E414F"/>
          <w:sz w:val="20"/>
          <w:szCs w:val="20"/>
          <w:shd w:val="clear" w:color="auto" w:fill="FFFFFF"/>
        </w:rPr>
        <w:t>Pawelzik</w:t>
      </w:r>
      <w:proofErr w:type="spellEnd"/>
      <w:r w:rsidRPr="00F64B93">
        <w:rPr>
          <w:rFonts w:ascii="Times New Roman" w:eastAsia="Arial" w:hAnsi="Times New Roman" w:cs="Times New Roman"/>
          <w:color w:val="2E414F"/>
          <w:sz w:val="20"/>
          <w:szCs w:val="20"/>
          <w:shd w:val="clear" w:color="auto" w:fill="FFFFFF"/>
        </w:rPr>
        <w:t xml:space="preserve">, Hannelore et al. “Physiological and morphological diversity of immunocytochemically defined parvalbumin‐ and cholecystokinin‐positive </w:t>
      </w:r>
      <w:proofErr w:type="spellStart"/>
      <w:r w:rsidRPr="00F64B93">
        <w:rPr>
          <w:rFonts w:ascii="Times New Roman" w:eastAsia="Arial" w:hAnsi="Times New Roman" w:cs="Times New Roman"/>
          <w:color w:val="2E414F"/>
          <w:sz w:val="20"/>
          <w:szCs w:val="20"/>
          <w:shd w:val="clear" w:color="auto" w:fill="FFFFFF"/>
        </w:rPr>
        <w:t>interneurones</w:t>
      </w:r>
      <w:proofErr w:type="spellEnd"/>
      <w:r w:rsidRPr="00F64B93">
        <w:rPr>
          <w:rFonts w:ascii="Times New Roman" w:eastAsia="Arial" w:hAnsi="Times New Roman" w:cs="Times New Roman"/>
          <w:color w:val="2E414F"/>
          <w:sz w:val="20"/>
          <w:szCs w:val="20"/>
          <w:shd w:val="clear" w:color="auto" w:fill="FFFFFF"/>
        </w:rPr>
        <w:t xml:space="preserve"> in CA1 of the adult rat hippocampus.” </w:t>
      </w:r>
      <w:r w:rsidRPr="00F64B93">
        <w:rPr>
          <w:rStyle w:val="Emphasis"/>
          <w:rFonts w:ascii="Times New Roman" w:eastAsia="Arial" w:hAnsi="Times New Roman" w:cs="Times New Roman"/>
          <w:iCs/>
          <w:color w:val="2E414F"/>
          <w:sz w:val="20"/>
          <w:szCs w:val="20"/>
        </w:rPr>
        <w:t>Journal of Comparative Neurology</w:t>
      </w:r>
      <w:r w:rsidRPr="00F64B93">
        <w:rPr>
          <w:rFonts w:ascii="Times New Roman" w:eastAsia="Arial" w:hAnsi="Times New Roman" w:cs="Times New Roman"/>
          <w:color w:val="2E414F"/>
          <w:sz w:val="20"/>
          <w:szCs w:val="20"/>
          <w:shd w:val="clear" w:color="auto" w:fill="FFFFFF"/>
        </w:rPr>
        <w:t xml:space="preserve"> 443 (2002): n. </w:t>
      </w:r>
      <w:proofErr w:type="spellStart"/>
      <w:r w:rsidRPr="00F64B93">
        <w:rPr>
          <w:rFonts w:ascii="Times New Roman" w:eastAsia="Arial" w:hAnsi="Times New Roman" w:cs="Times New Roman"/>
          <w:color w:val="2E414F"/>
          <w:sz w:val="20"/>
          <w:szCs w:val="20"/>
          <w:shd w:val="clear" w:color="auto" w:fill="FFFFFF"/>
        </w:rPr>
        <w:t>pag</w:t>
      </w:r>
      <w:proofErr w:type="spellEnd"/>
      <w:r w:rsidRPr="00F64B93">
        <w:rPr>
          <w:rFonts w:ascii="Times New Roman" w:eastAsia="Arial" w:hAnsi="Times New Roman" w:cs="Times New Roman"/>
          <w:color w:val="2E414F"/>
          <w:sz w:val="20"/>
          <w:szCs w:val="20"/>
          <w:shd w:val="clear" w:color="auto" w:fill="FFFFFF"/>
        </w:rPr>
        <w:t>.</w:t>
      </w:r>
    </w:p>
    <w:p w14:paraId="27DC3F76" w14:textId="77777777" w:rsidR="00F150D4" w:rsidRPr="00F64B93" w:rsidRDefault="00000000" w:rsidP="00D5697E">
      <w:pPr>
        <w:numPr>
          <w:ilvl w:val="0"/>
          <w:numId w:val="1"/>
        </w:numPr>
        <w:spacing w:line="360" w:lineRule="auto"/>
        <w:rPr>
          <w:rFonts w:ascii="Times New Roman" w:hAnsi="Times New Roman" w:cs="Times New Roman"/>
          <w:sz w:val="20"/>
          <w:szCs w:val="20"/>
        </w:rPr>
      </w:pPr>
      <w:proofErr w:type="spellStart"/>
      <w:r w:rsidRPr="00F64B93">
        <w:rPr>
          <w:rFonts w:ascii="Times New Roman" w:eastAsia="Consolas" w:hAnsi="Times New Roman" w:cs="Times New Roman"/>
          <w:color w:val="1B1B1B"/>
          <w:sz w:val="20"/>
          <w:szCs w:val="20"/>
          <w:shd w:val="clear" w:color="auto" w:fill="FFFFFF"/>
        </w:rPr>
        <w:t>Blekic</w:t>
      </w:r>
      <w:proofErr w:type="spellEnd"/>
      <w:r w:rsidRPr="00F64B93">
        <w:rPr>
          <w:rFonts w:ascii="Times New Roman" w:eastAsia="Consolas" w:hAnsi="Times New Roman" w:cs="Times New Roman"/>
          <w:color w:val="1B1B1B"/>
          <w:sz w:val="20"/>
          <w:szCs w:val="20"/>
          <w:shd w:val="clear" w:color="auto" w:fill="FFFFFF"/>
        </w:rPr>
        <w:t xml:space="preserve"> W, </w:t>
      </w:r>
      <w:proofErr w:type="spellStart"/>
      <w:r w:rsidRPr="00F64B93">
        <w:rPr>
          <w:rFonts w:ascii="Times New Roman" w:eastAsia="Consolas" w:hAnsi="Times New Roman" w:cs="Times New Roman"/>
          <w:color w:val="1B1B1B"/>
          <w:sz w:val="20"/>
          <w:szCs w:val="20"/>
          <w:shd w:val="clear" w:color="auto" w:fill="FFFFFF"/>
        </w:rPr>
        <w:t>D'Hondt</w:t>
      </w:r>
      <w:proofErr w:type="spellEnd"/>
      <w:r w:rsidRPr="00F64B93">
        <w:rPr>
          <w:rFonts w:ascii="Times New Roman" w:eastAsia="Consolas" w:hAnsi="Times New Roman" w:cs="Times New Roman"/>
          <w:color w:val="1B1B1B"/>
          <w:sz w:val="20"/>
          <w:szCs w:val="20"/>
          <w:shd w:val="clear" w:color="auto" w:fill="FFFFFF"/>
        </w:rPr>
        <w:t xml:space="preserve"> F, Shalev AY, </w:t>
      </w:r>
      <w:proofErr w:type="spellStart"/>
      <w:r w:rsidRPr="00F64B93">
        <w:rPr>
          <w:rFonts w:ascii="Times New Roman" w:eastAsia="Consolas" w:hAnsi="Times New Roman" w:cs="Times New Roman"/>
          <w:color w:val="1B1B1B"/>
          <w:sz w:val="20"/>
          <w:szCs w:val="20"/>
          <w:shd w:val="clear" w:color="auto" w:fill="FFFFFF"/>
        </w:rPr>
        <w:t>Schultebraucks</w:t>
      </w:r>
      <w:proofErr w:type="spellEnd"/>
      <w:r w:rsidRPr="00F64B93">
        <w:rPr>
          <w:rFonts w:ascii="Times New Roman" w:eastAsia="Consolas" w:hAnsi="Times New Roman" w:cs="Times New Roman"/>
          <w:color w:val="1B1B1B"/>
          <w:sz w:val="20"/>
          <w:szCs w:val="20"/>
          <w:shd w:val="clear" w:color="auto" w:fill="FFFFFF"/>
        </w:rPr>
        <w:t xml:space="preserve"> K. A systematic review of machine learning findings in PTSD and their relationships with theoretical models. Nat </w:t>
      </w:r>
      <w:proofErr w:type="spellStart"/>
      <w:r w:rsidRPr="00F64B93">
        <w:rPr>
          <w:rFonts w:ascii="Times New Roman" w:eastAsia="Consolas" w:hAnsi="Times New Roman" w:cs="Times New Roman"/>
          <w:color w:val="1B1B1B"/>
          <w:sz w:val="20"/>
          <w:szCs w:val="20"/>
          <w:shd w:val="clear" w:color="auto" w:fill="FFFFFF"/>
        </w:rPr>
        <w:t>Ment</w:t>
      </w:r>
      <w:proofErr w:type="spellEnd"/>
      <w:r w:rsidRPr="00F64B93">
        <w:rPr>
          <w:rFonts w:ascii="Times New Roman" w:eastAsia="Consolas" w:hAnsi="Times New Roman" w:cs="Times New Roman"/>
          <w:color w:val="1B1B1B"/>
          <w:sz w:val="20"/>
          <w:szCs w:val="20"/>
          <w:shd w:val="clear" w:color="auto" w:fill="FFFFFF"/>
        </w:rPr>
        <w:t xml:space="preserve"> Health. 2025 Jan;3(1):139-158. </w:t>
      </w:r>
      <w:proofErr w:type="spellStart"/>
      <w:r w:rsidRPr="00F64B93">
        <w:rPr>
          <w:rFonts w:ascii="Times New Roman" w:eastAsia="Consolas" w:hAnsi="Times New Roman" w:cs="Times New Roman"/>
          <w:color w:val="1B1B1B"/>
          <w:sz w:val="20"/>
          <w:szCs w:val="20"/>
          <w:shd w:val="clear" w:color="auto" w:fill="FFFFFF"/>
        </w:rPr>
        <w:t>doi</w:t>
      </w:r>
      <w:proofErr w:type="spellEnd"/>
      <w:r w:rsidRPr="00F64B93">
        <w:rPr>
          <w:rFonts w:ascii="Times New Roman" w:eastAsia="Consolas" w:hAnsi="Times New Roman" w:cs="Times New Roman"/>
          <w:color w:val="1B1B1B"/>
          <w:sz w:val="20"/>
          <w:szCs w:val="20"/>
          <w:shd w:val="clear" w:color="auto" w:fill="FFFFFF"/>
        </w:rPr>
        <w:t xml:space="preserve">: 10.1038/s44220-024-00365-4. </w:t>
      </w:r>
      <w:proofErr w:type="spellStart"/>
      <w:r w:rsidRPr="00F64B93">
        <w:rPr>
          <w:rFonts w:ascii="Times New Roman" w:eastAsia="Consolas" w:hAnsi="Times New Roman" w:cs="Times New Roman"/>
          <w:color w:val="1B1B1B"/>
          <w:sz w:val="20"/>
          <w:szCs w:val="20"/>
          <w:shd w:val="clear" w:color="auto" w:fill="FFFFFF"/>
        </w:rPr>
        <w:t>Epub</w:t>
      </w:r>
      <w:proofErr w:type="spellEnd"/>
      <w:r w:rsidRPr="00F64B93">
        <w:rPr>
          <w:rFonts w:ascii="Times New Roman" w:eastAsia="Consolas" w:hAnsi="Times New Roman" w:cs="Times New Roman"/>
          <w:color w:val="1B1B1B"/>
          <w:sz w:val="20"/>
          <w:szCs w:val="20"/>
          <w:shd w:val="clear" w:color="auto" w:fill="FFFFFF"/>
        </w:rPr>
        <w:t xml:space="preserve"> 2025 Jan 7. PMID: 39958521; PMCID: PMC11826246.</w:t>
      </w:r>
    </w:p>
    <w:sectPr w:rsidR="00F150D4" w:rsidRPr="00F64B93" w:rsidSect="00D5697E">
      <w:headerReference w:type="default" r:id="rId7"/>
      <w:pgSz w:w="11906" w:h="16838"/>
      <w:pgMar w:top="1440" w:right="1800" w:bottom="1440" w:left="1800" w:header="1417" w:footer="141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C7C328" w14:textId="77777777" w:rsidR="00DE7B14" w:rsidRDefault="00DE7B14" w:rsidP="00D5697E">
      <w:r>
        <w:separator/>
      </w:r>
    </w:p>
  </w:endnote>
  <w:endnote w:type="continuationSeparator" w:id="0">
    <w:p w14:paraId="6C6BD3E0" w14:textId="77777777" w:rsidR="00DE7B14" w:rsidRDefault="00DE7B14" w:rsidP="00D56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87812" w14:textId="77777777" w:rsidR="00DE7B14" w:rsidRDefault="00DE7B14" w:rsidP="00D5697E">
      <w:r>
        <w:separator/>
      </w:r>
    </w:p>
  </w:footnote>
  <w:footnote w:type="continuationSeparator" w:id="0">
    <w:p w14:paraId="59251191" w14:textId="77777777" w:rsidR="00DE7B14" w:rsidRDefault="00DE7B14" w:rsidP="00D56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F4E70" w14:textId="3452123C" w:rsidR="00D5697E" w:rsidRDefault="00D5697E">
    <w:pPr>
      <w:pStyle w:val="Header"/>
    </w:pPr>
    <w: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7C05A7"/>
    <w:multiLevelType w:val="singleLevel"/>
    <w:tmpl w:val="AB7C05A7"/>
    <w:lvl w:ilvl="0">
      <w:start w:val="1"/>
      <w:numFmt w:val="decimal"/>
      <w:lvlText w:val="[%1]"/>
      <w:lvlJc w:val="left"/>
      <w:pPr>
        <w:tabs>
          <w:tab w:val="left" w:pos="420"/>
        </w:tabs>
        <w:ind w:left="425" w:hanging="425"/>
      </w:pPr>
      <w:rPr>
        <w:rFonts w:hint="default"/>
      </w:rPr>
    </w:lvl>
  </w:abstractNum>
  <w:num w:numId="1" w16cid:durableId="1352338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50D4"/>
    <w:rsid w:val="000B289E"/>
    <w:rsid w:val="00145563"/>
    <w:rsid w:val="00312495"/>
    <w:rsid w:val="007D5383"/>
    <w:rsid w:val="00A62B64"/>
    <w:rsid w:val="00AD5006"/>
    <w:rsid w:val="00D5697E"/>
    <w:rsid w:val="00DE7B14"/>
    <w:rsid w:val="00F150D4"/>
    <w:rsid w:val="00F6066A"/>
    <w:rsid w:val="00F64B93"/>
    <w:rsid w:val="12456209"/>
    <w:rsid w:val="1817676E"/>
    <w:rsid w:val="1D8C2E4D"/>
    <w:rsid w:val="42D76BC5"/>
    <w:rsid w:val="52E44E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3D046A"/>
  <w15:docId w15:val="{867B65A5-0384-4460-A3B8-64010F763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rPr>
  </w:style>
  <w:style w:type="character" w:styleId="Emphasis">
    <w:name w:val="Emphasis"/>
    <w:basedOn w:val="DefaultParagraphFont"/>
    <w:qFormat/>
    <w:rPr>
      <w:i/>
    </w:rPr>
  </w:style>
  <w:style w:type="character" w:styleId="Hyperlink">
    <w:name w:val="Hyperlink"/>
    <w:basedOn w:val="DefaultParagraphFont"/>
    <w:rPr>
      <w:color w:val="0000FF"/>
      <w:u w:val="single"/>
    </w:rPr>
  </w:style>
  <w:style w:type="paragraph" w:styleId="Header">
    <w:name w:val="header"/>
    <w:basedOn w:val="Normal"/>
    <w:link w:val="HeaderChar"/>
    <w:rsid w:val="00D5697E"/>
    <w:pPr>
      <w:tabs>
        <w:tab w:val="center" w:pos="4153"/>
        <w:tab w:val="right" w:pos="8306"/>
      </w:tabs>
    </w:pPr>
  </w:style>
  <w:style w:type="character" w:customStyle="1" w:styleId="HeaderChar">
    <w:name w:val="Header Char"/>
    <w:basedOn w:val="DefaultParagraphFont"/>
    <w:link w:val="Header"/>
    <w:rsid w:val="00D5697E"/>
    <w:rPr>
      <w:rFonts w:asciiTheme="minorHAnsi" w:eastAsiaTheme="minorEastAsia" w:hAnsiTheme="minorHAnsi" w:cstheme="minorBidi"/>
      <w:kern w:val="2"/>
      <w:sz w:val="21"/>
      <w:szCs w:val="24"/>
    </w:rPr>
  </w:style>
  <w:style w:type="paragraph" w:styleId="Footer">
    <w:name w:val="footer"/>
    <w:basedOn w:val="Normal"/>
    <w:link w:val="FooterChar"/>
    <w:rsid w:val="00D5697E"/>
    <w:pPr>
      <w:tabs>
        <w:tab w:val="center" w:pos="4153"/>
        <w:tab w:val="right" w:pos="8306"/>
      </w:tabs>
    </w:pPr>
  </w:style>
  <w:style w:type="character" w:customStyle="1" w:styleId="FooterChar">
    <w:name w:val="Footer Char"/>
    <w:basedOn w:val="DefaultParagraphFont"/>
    <w:link w:val="Footer"/>
    <w:rsid w:val="00D5697E"/>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9</Pages>
  <Words>2686</Words>
  <Characters>15314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WANG Sichao</cp:lastModifiedBy>
  <cp:revision>6</cp:revision>
  <dcterms:created xsi:type="dcterms:W3CDTF">2026-04-30T06:04:00Z</dcterms:created>
  <dcterms:modified xsi:type="dcterms:W3CDTF">2026-05-03T12:31:00Z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eyJoZGlkIjoiYjk5ODM0YmMxOWJiYWQyNDU4MGIzYWRmYTA0ZmI5NDciLCJ1c2VySWQiOiIxMjQ2ODIxODc2In0=</vt:lpwstr>
  </property>
  <property fmtid="{D5CDD505-2E9C-101B-9397-08002B2CF9AE}" pid="4" name="ICV">
    <vt:lpwstr>FD117EEA2DB1474D8808A89A76D7270F_13</vt:lpwstr>
  </property>
</Properties>
</file>