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44"/>
          <w:szCs w:val="44"/>
        </w:rPr>
        <w:t>中华人民共和国城市房地产管理法</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32"/>
          <w:szCs w:val="32"/>
        </w:rPr>
        <w:t>（2009年修正）</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（1994年7月5日第八届全国人民代表大会常务委员会第八次会议通过</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根据2007年8月30日第十届全国人民代表大会常务委员会第二十九次会议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《关于修改〈中华人民共和国城市房地产管理法〉的决定》第一次修正</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根据2009年08月27日第十一届全国人民代表大会常务委员会第十次会议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《全国人民代表大会常务委员会关于修改部分法律的决定》第二次修正）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第一章  总则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第一条  为了加强对城市房地产的管理，维护房地产市场秩序，保障房地产权利人的合法权益，促进房地产业的健康发展，制定本法。</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第二条  在中华人民共和国城市规划区国有土地（以下简称国有土地）范围内取得房地产开发用地的土地使用权，从事房地产开发、房地产交易，实施房地产管理，应当遵守本法。</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本法所称房屋，是指土地上的房屋等建筑物及构筑物。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本法所称房地产开发，是指在依据本法取得国有土地使用权的土地上进行基础设施、房屋建设的行为。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本法所称房地产交易，包括房地产转让、房地产抵押和房屋租赁。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第三条  国家依法实行国有土地有偿、有限期使用制度。但是，国家在本法规定的范围内划拨国有土地使用权的除外。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第四条  国家根据社会、经济发展水平，扶持发展居民住宅建设，逐步改善居民的居住条件。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第五条  房地产权利人应当遵守法律和行政法规，依法纳税。房地产权利人的合法权益受法律保护，任何单位和个人不得侵犯。</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第六条  为了公共利益的需要，国家可以征收国有土地上单位和个人的房屋，并依法给予拆迁补偿，维护被征收人的合法权益；征收个人住宅的，还应当保障被征收人的居住条件。具体办法由国务院规定。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第七条  国务院建设行政主管部门、土地管理部门依照国务院规定的职权划分，各司其职，密切配合，管理全国房地产工作。</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县级以上地方人民政府房产管理、土地管理部门的机构设置及其职权由省、自治区、直辖市人民政府确定。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第二章  房地产开发用地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第一节  土地使用权出让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第八条  土地使用权出让，是指国家将国有土地使用权（以下简称土地使用权）在一定年限内出让给土地使用者，由土地使用者向国家支付土地使用权出让金的行为。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第九条  城市规划区内的集体所有的土地，经依法征收转为国有土地后，该幅国有土地的使用权方可有偿出让。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第十条  土地使用权出让，必须符合土地利用总体规划、城市规划和年度建设用地计划。</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第十一条  县级以上地方人民政府出让土地使用权用于房地产开发的，须根据省级以上人民政府下达的控制指标拟订年度出让土地使用权总面积方案，按照国务院规定，报国务院或者省级人民政府批准。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第十二条  土地使用权出让，由市、县人民政府有计划、有步骤地进行。出让的每幅地块、用途、年限和其他条件，由市、县人民政府土地管理部门会同城市规划、建设、房产管理部门共同拟定方案，按照国务院规定，报经有批准权的人民政府批准后，由市、县人民政府土地管理部门实施。</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直辖市的县人民政府及其有关部门行使前款规定的权限，由直辖市人民政府规定。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第十三条  土地使用权出让，可以采取拍卖、招标或者双方协议的方式。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商业、旅游、娱乐和豪华住宅用地，有条件的，必须采取拍卖、招标方式；没有条件，不能采取拍卖、招标方式的，可以采取双方协议的方式。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采取双方协议方式出让土地使用权的出让金不得低于按国家规定所确定的最低价。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第十四条  土地使用权出让最高年限由国务院规定。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第十五条  土地使用权出让，应当签订书面出让合同。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土地使用权出让合同由市、县人民政府土地管理部门与土地使用者签订。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第十六条  土地使用者必须按照出让合同约定，支付土地使用权出让金；未按照出让合同约定支付土地使用权出让金的，土地管理部门有权解除合同，并可以请求违约赔偿。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第十七条  土地使用者按照出让合同约定支付土地使用权出让金的，市、县人民政府土地管理部门必须按照出让合同约定，提供出让的土地；未按照出让合同约定提供出让的土地的，土地使用者有权解除合同，由土地管理部门返还土地使用权出让金，土地使用者并可以请求违约赔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第十八条  土地使用者需要改变土地使用权出让合同约定的土地用途的，必须取得出让方和市、县人民政府城市规划行政主管部门的同意，签订土地使用权出让合同变更协议或者重新签订土地使用权出让合同，相应调整土地使用权出让金。</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第十九条  土地使用权出让金应当全部上缴财政，列入预算，用于城市基础设施建设和土地开发。土地使用权出让金上缴和使用的具体办法由国务院规定。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第二十条  国家对土地使用者依法取得的土地使用权，在出让合同约定的使用年限届满前不收回；在特殊情况下，根据社会公共利益的需要，可以依照法律程序提前收回，并根据土地使用者使用土地的实际年限和开发土地的实际情况给予相应的补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第二十一条  土地使用权因土地灭失而终止。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第二十二条  土地使用权出让合同约定的使用年限届满，土地使用者需要继续使用土地的，应当至迟于届满前一年申请续期，除根据社会公共利益需要收回该幅土地的，应当予以批准。经批准准予续期的，应当重新签订土地使用权出让合同，依照规定支付土地使用权出让金。</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土地使用权出让合同约定的使用年限届满，土地使用者未申请续期或者虽申请续期但依照前款规定未获批准的，土地使用权由国家无偿收回。</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第二节  土地使用权划拨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第二十三条  土地使用权划拨，是指县级以上人民政府依法批准，在土地使用者缴纳补偿、安置等费用后将该幅土地交付其使用，或者将土地使用权无偿交付给土地使用者使用的行为。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依照本法规定以划拨方式取得土地使用权的，除法律、行政法规另有规定外，没有使用期限的限制。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第二十四条  下列建设用地的土地使用权，确属必需的，可以由县级以上人民政府依法批准划拨：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（一）国家机关用地和军事用地；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（二）城市基础设施用地和公益事业用地；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（三）国家重点扶持的能源、交通、水利等项目用地；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（四）法律、行政法规规定的其他用地。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第三章  房地产开发</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第二十五条  房地产开发必须严格执行城市规划，按照经济效益、社会效益、环境效益相统一的原则，实行全面规划、合理布局、综合开发、配套建设。</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第二十六条  以出让方式取得土地使用权进行房地产开发的，必须按照土地使用权出让合同约定的土地用途、动工开发期限开发土地。超过出让合同约定的动工开发日期满一年未动工开发的，可以征收相当于土地使用权出让金百分之二十以下的土地闲置费；满二年未动工开发的，可以无偿收回土地使用权；但是，因不可抗力或者政府、政府有关部门的行为或者动工开发必需的前期工作造成动工开发迟延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第二十七条  房地产开发项目的设计、施工，必须符合国家的有关标准和规范。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房地产开发项目竣工，经验收合格后，方可交付使用。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第二十八条  依法取得的土地使用权，可以依照本法和有关法律、行政法规的规定，作价入股，合资、合作开发经营房地产。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第二十九条  国家采取税收等方面的优惠措施鼓励和扶持房地产开发企业开发建设居民住宅。</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第三十条  房地产开发企业是以营利为目的，从事房地产开发和经营的企业。设立房地产开发企业，应当具备下列条件：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（一）有自己的名称和组织机构；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（二）有固定的经营场所；</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（三）有符合国务院规定的注册资本；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（四）有足够的专业技术人员；</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（五）法律、行政法规规定的其他条件。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设立房地产开发企业，应当向工商行政管理部门申请设立登记。工商行政管理部门对符合本法规定条件的，应当予以登记，发给营业执照；对不符合本法规定条件的，不予登记。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设立有限责任公司、股份有限公司，从事房地产开发经营的，还应当执行公司法的有关规定。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房地产开发企业在领取营业执照后的一个月内，应当到登记机关所在地的县级以上地方人民政府规定的部门备案。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第三十一条  房地产开发企业的注册资本与投资总额的比例应当符合国家有关规定。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房地产开发企业分期开发房地产的，分期投资额应当与项目规模相适应，并按照土地使用权出让合同的约定，按期投入资金，用于项目建设。</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第四章  房地产交易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第一节  一般规定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第三十二条  房地产转让、抵押时，房屋的所有权和该房屋占用范围内的土地使用权同时转让、抵押。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第三十三条  基准地价、标定地价和各类房屋的重置价格应当定期确定并公布。具体办法由国务院规定。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第三十四条  国家实行房地产价格评估制度。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房地产价格评估，应当遵循公正、公平、公开的原则，按照国家规定的技术标准和评估程序，以基准地价、标定地价和各类房屋的重置价格为基础，参照当地的市场价格进行评估。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第三十五条  国家实行房地产成交价格申报制度。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房地产权利人转让房地产，应当向县级以上地方人民政府规定的部门如实申报成交价，不得瞒报或者作不实的申报。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第三十六条  房地产转让、抵押，当事人应当依照本法第五章的规定办理权属登记。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第二节  房地产转让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第三十七条  房地产转让，是指房地产权利人通过买卖、赠与或者其他合法方式将其房地产转移给他人的行为。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第三十八条  下列房地产，不得转让：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（一）以出让方式取得土地使用权的，不符合本法第三十九条规定的条件的；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（二）司法机关和行政机关依法裁定、决定查封或者以其他形式限制房地产权利的；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（三）依法收回土地使用权的；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（四）共有房地产，未经其他共有人书面同意的；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（五）权属有争议的；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（六）未依法登记领取权属证书的；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（七）法律、行政法规规定禁止转让的其他情形。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第三十九条  以出让方式取得土地使用权的，转让房地产时，应当符合下列条件：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（一）按照出让合同约定已经支付全部土地使用权出让金，并取得土地使用权证书；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（二）按照出让合同约定进行投资开发，属于房屋建设工程的，完成开发投资总额的百分之二十五以上，属于成片开发土地的，形成工业用地或者其他建设用地条件。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转让房地产时房屋已经建成的，还应当持有房屋所有权证书。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第四十条  以划拨方式取得土地使用权的，转让房地产时，应当按照国务院规定，报有批准权的人民政府审批。有批准权的人民政府准予转让的，应当由受让方办理土地使用权出让手续，并依照国家有关规定缴纳土地使用权出让金。</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以划拨方式取得土地使用权的，转让房地产报批时，有批准权的人民政府按照国务院规定决定可以不办理土地使用权出让手续的，转让方应当按照国务院规定将转让房地产所获收益中的土地收益上缴国家或者作其他处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第四十一条  房地产转让，应当签订书面转让合同，合同中应当载明土地使用权取得的方式。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第四十二条  房地产转让时，土地使用权出让合同载明的权利、义务随之转移。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第四十三条  以出让方式取得土地使用权的，转让房地产后，其土地使用权的使用年限为原土地使用权出让合同约定的使用年限减去原土地使用者已经使用年限后的剩余年限。</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第四十四条  以出让方式取得土地使用权的，转让房地产后，受让人改变原土地使用权出让合同约定的土地用途的，必须取得原出让方和市、县人民政府城市规划行政主管部门的同意，签订土地使用权出让合同变更协议或者重新签订土地使用权出让合同，相应调整土地使用权出让金。</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第四十五条  商品房预售，应当符合下列条件：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（一）已交付全部土地使用权出让金，取得土地使用权证书；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（二）持有建设工程规划许可证；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（三）按提供预售的商品房计算，投入开发建设的资金达到工程建设总投资的百分之二十五以上，并已经确定施工进度和竣工交付日期；</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（四）向县级以上人民政府房产管理部门办理预售登记，取得商品房预售许可证明。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商品房预售人应当按照国家有关规定将预售合同报县级以上人民政府房产管理部门和土地管理部门登记备案。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商品房预售所得款项，必须用于有关的工程建设。</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第四十六条  商品房预售的，商品房预购人将购买的未竣工的预售商品房再行转让的问题，由国务院规定。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第三节  房地产抵押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第四十七条  房地产抵押，是指抵押人以其合法的房地产以不转移占有的方式向抵押权人提供债务履行担保的行为。债务人不履行债务时，抵押权人有权依法以抵押的房地产拍卖所得的价款优先受偿。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第四十八条  依法取得的房屋所有权连同该房屋占用范围内的土地使用权，可以设定抵押权。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以出让方式取得的土地使用权，可以设定抵押权。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第四十九条  房地产抵押，应当凭土地使用权证书、房屋所有权证书办理。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第五十条  房地产抵押，抵押人和抵押权人应当签订书面抵押合同。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第五十一条  设定房地产抵押权的土地使用权是以划拨方式取得的，依法拍卖该房地产后，应当从拍卖所得的价款中缴纳相当于应缴纳的土地使用权出让金的款额后，抵押权人方可优先受偿。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第五十二条  房地产抵押合同签订后，土地上新增的房屋不属于抵押财产。需要拍卖该抵押的房地产时，可以依法将土地上新增的房屋与抵押财产一同拍卖，但对拍卖新增房屋所得，抵押权人无权优先受偿。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第四节  房屋租赁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第五十三条  房屋租赁，是指房屋所有权人作为出租人将其房屋出租给承租人使用，由承租人向出租人支付租金的行为。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第五十四条  房屋租赁，出租人和承租人应当签订书面租赁合同，约定租赁期限、租赁用途、租赁价格、修缮责任等条款，以及双方的其他权利和义务，并向房产管理部门登记备案。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第五十五条  住宅用房的租赁，应当执行国家和房屋所在城市人民政府规定的租赁政策。租用房屋从事生产、经营活动的，由租赁双方协商议定租金和其他租赁条款。</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第五十六条  以营利为目的，房屋所有权人将以划拨方式取得使用权的国有土地上建成的房屋出租的，应当将租金中所含土地收益上缴国家。具体办法由国务院规定。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第五节  中介服务机构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第五十七条  房地产中介服务机构包括房地产咨询机构、房地产价格评估机构、房地产经纪机构等。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第五十八条  房地产中介服务机构应当具备下列条件：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（一）有自己的名称和组织机构；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（二）有固定的服务场所；</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（三）有必要的财产和经费；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（四）有足够数量的专业人员；</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（五）法律、行政法规规定的其他条件。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设立房地产中介服务机构，应当向工商行政管理部门申请设立登记，领取营业执照后，方可开业。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第五十九条  国家实行房地产价格评估人员资格认证制度。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第五章  房地产权属登记管理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第六十条  国家实行土地使用权和房屋所有权登记发证制度。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第六十一条  以出让或者划拨方式取得土地使用权，应当向县级以上地方人民政府土地管理部门申请登记，经县级以上地方人民政府土地管理部门核实，由同级人民政府颁发土地使用权证书。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在依法取得的房地产开发用地上建成房屋的，应当凭土地使用权证书向县级以上地方人民政府房产管理部门申请登记，由县级以上地方人民政府房产管理部门核实并颁发房屋所有权证书。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房地产转让或者变更时，应当向县级以上地方人民政府房产管理部门申请房产变更登记，并凭变更后的房屋所有权证书向同级人民政府土地管理部门申请土地使用权变更登记，经同级人民政府土地管理部门核实，由同级人民政府更换或者更改土地使用权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法律另有规定的，依照有关法律的规定办理。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第六十二条  房地产抵押时，应当向县级以上地方人民政府规定的部门办理抵押登记。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因处分抵押房地产而取得土地使用权和房屋所有权的，应当依照本章规定办理过户登记。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第六十三条  经省、自治区、直辖市人民政府确定，县级以上地方人民政府由一个部门统一负责房产管理和土地管理工作的，可以制作、颁发统一的房地产权证书，依照本法第六十一条的规定，将房屋的所有权和该房屋占用范围内的土地使用权的确认和变更，分别载入房地产权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第六章  法律责任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第六十四条  违反本法第十一条、第十二条的规定，擅自批准出让或者擅自出让土地使用权用于房地产开发的，由上级机关或者所在单位给予有关责任人员行政处分。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第六十五条  违反本法第三十条的规定，未取得营业执照擅自从事房地产开发业务的，由县级以上人民政府工商行政管理部门责令停止房地产开发业务活动，没收违法所得，可以并处罚款。</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第六十六条  违反本法第三十九条第一款的规定转让土地使用权的，由县级以上人民政府土地管理部门没收违法所得，可以并处罚款。</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第六十七条  违反本法第四十条第一款的规定转让房地产的，由县级以上人民政府土地管理部门责令缴纳土地使用权出让金，没收违法所得，可以并处罚款。</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第六十八条  违反本法第四十五条第一款的规定预售商品房的，由县级以上人民政府房产管理部门责令停止预售活动，没收违法所得，可以并处罚款。</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第六十九条  违反本法第五十八条的规定，未取得营业执照擅自从事房地产中介服务业务的，由县级以上人民政府工商行政管理部门责令停止房地产中介服务业务活动，没收违法所得，可以并处罚款。</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第七十条  没有法律、法规的依据，向房地产开发企业收费的，上级机关应当责令退回所收取的钱款；情节严重的，由上级机关或者所在单位给予直接责任人员行政处分。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第七十一条  房产管理部门、土地管理部门工作人员玩忽职守、滥用职权，构成犯罪的，依法追究刑事责任；不构成犯罪的，给予行政处分。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房产管理部门、土地管理部门工作人员利用职务上的便利，索取他人财物，或者非法收受他人财物为他人谋取利益，构成犯罪的，依法追究刑事责任；不构成犯罪的，给予行政处分。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第七章  附则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第七十二条  在城市规划区外的国有土地范围内取得房地产开发用地的土地使用权，从事房地产开发、交易活动以及实施房地产管理，参照本法执行。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第七十三条  本法自1995年1月1日起施行。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4D4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2021-07-23T03:18:02Z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AB3CDCBAC8B1492AAFD9214924275EF2</vt:lpwstr>
  </property>
</Properties>
</file>