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23B46"/>
          <w:sz w:val="22"/>
        </w:rPr>
        <w:t>UNIVERSIDADE DA AMAZÔNIA</w:t>
      </w:r>
    </w:p>
    <w:p>
      <w:pPr>
        <w:spacing w:after="200"/>
        <w:jc w:val="center"/>
      </w:pPr>
      <w:r>
        <w:rPr>
          <w:rFonts w:ascii="Arial" w:hAnsi="Arial"/>
          <w:sz w:val="20"/>
        </w:rPr>
        <w:t>Ciência da Computação · Fábrica de Software · 2026.2</w:t>
      </w:r>
    </w:p>
    <w:p>
      <w:pPr>
        <w:pStyle w:val="Title"/>
        <w:jc w:val="center"/>
      </w:pPr>
      <w:r>
        <w:t>MedFlow</w:t>
      </w:r>
    </w:p>
    <w:p>
      <w:pPr>
        <w:spacing w:after="200"/>
        <w:jc w:val="center"/>
      </w:pPr>
      <w:r>
        <w:rPr>
          <w:rFonts w:ascii="Arial" w:hAnsi="Arial"/>
          <w:b/>
          <w:color w:val="196B68"/>
          <w:sz w:val="24"/>
        </w:rPr>
        <w:t>Documento de Escopo do Projeto — Versão 1.0</w:t>
      </w:r>
    </w:p>
    <w:p>
      <w:pPr>
        <w:pStyle w:val="Heading1"/>
      </w:pPr>
      <w:r>
        <w:t>1. Identificação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Título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MedFlow — Sistema Integrado para Gestão do Fluxo de Atendimento em Clínicas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Disciplina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Fábrica de Software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Professor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Prof. MsC. Wilson Cosmo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16 de setembro de 2026</w:t>
            </w:r>
          </w:p>
        </w:tc>
      </w:tr>
    </w:tbl>
    <w:p>
      <w:r>
        <w:rPr>
          <w:rFonts w:ascii="Arial" w:hAnsi="Arial"/>
          <w:b/>
        </w:rPr>
        <w:t>Equipe:</w:t>
      </w:r>
      <w:r>
        <w:rPr>
          <w:rFonts w:ascii="Arial" w:hAnsi="Arial"/>
        </w:rPr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Lucas Christian Gouveia Ferreira — 04131650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Gustavo Henrique Bezerra Santiago — 04128537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Luiz Henrique Assunção Carvalho — 04134810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Eric Ric Monteiro Almeida — 04113064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João Vitor Lobo do Nascimento — 04138562</w:t>
      </w:r>
    </w:p>
    <w:p>
      <w:pPr>
        <w:pStyle w:val="Heading1"/>
      </w:pPr>
      <w:r>
        <w:t>2. Descrição do Problema</w:t>
      </w:r>
    </w:p>
    <w:p>
      <w:r>
        <w:rPr>
          <w:rFonts w:ascii="Arial" w:hAnsi="Arial"/>
        </w:rPr>
        <w:t>Clínicas ambulatoriais de pequeno e médio porte podem organizar agenda, recepção, fila, atendimento e registro clínico em telas, ferramentas ou rotinas que não formam um fluxo contínuo. Essa fragmentação aumenta a troca de contexto, favorece retrabalho e torna mais difícil acompanhar o estado de uma consulta e localizar as informações necessárias ao atendimento.</w:t>
      </w:r>
    </w:p>
    <w:p>
      <w:r>
        <w:rPr>
          <w:rFonts w:ascii="Arial" w:hAnsi="Arial"/>
        </w:rPr>
        <w:t>O MedFlow propõe integrar essas etapas em uma única aplicação web, com rastreabilidade e regras de acesso adequadas ao contexto de dados de saúde. O recorte é o atendimento ambulatorial eletivo; pronto-socorro, internação hospitalar e processos de alta complexidade não fazem parte do projeto. A validação inicial é documental e técnica, apoiada em fontes públicas e literatura sobre organização do fluxo assistencial, interoperabilidade e fragmentação de tarefas em sistemas de saúde.</w:t>
      </w:r>
    </w:p>
    <w:p>
      <w:pPr>
        <w:pStyle w:val="Heading1"/>
      </w:pPr>
      <w:r>
        <w:t>3. Objetivos</w:t>
      </w:r>
    </w:p>
    <w:p>
      <w:r>
        <w:rPr>
          <w:rFonts w:ascii="Arial" w:hAnsi="Arial"/>
          <w:b/>
        </w:rPr>
        <w:t>Objetivo geral:</w:t>
      </w:r>
      <w:r>
        <w:rPr>
          <w:rFonts w:ascii="Arial" w:hAnsi="Arial"/>
        </w:rPr>
        <w:t xml:space="preserve"> desenvolver e avaliar uma aplicação web integrada para o fluxo essencial de atendimento ambulatorial, conectando configuração de agenda, agendamento, check-in/fila, atendimento e registro clínico básico, com controle de acesso e rastreabilidade.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Consolidar o fluxo mínimo de uma consulta e os requisitos dos quatro perfis do sistema.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Implementar agenda, disponibilidade, agendamento, recepção, fila, atendimento e registro clínico básico.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Aplicar autenticação, autorização funcional e contextual, auditoria e regras de integridade.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Avaliar o MVP por testes automatizados e cenários controlados com dados sintéticos.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Stakeholder</w:t>
            </w:r>
          </w:p>
        </w:tc>
        <w:tc>
          <w:tcPr>
            <w:tcW w:type="dxa" w:w="7824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Interesse no sistema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Paciente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Agendar, acompanhar e consultar suas próprias consultas.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Recepcionista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Operar agenda do dia, check-in e fila de atendimento.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Médico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Acompanhar agenda/fila, atender e registrar informações clínicas básicas.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Administrador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Configurar estrutura clínica, profissionais, especialidades e agendas.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Equipe e orientador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Planejar, implementar, validar e acompanhar a evolução acadêmica do projeto.</w:t>
            </w:r>
          </w:p>
        </w:tc>
      </w:tr>
    </w:tbl>
    <w:p>
      <w:pPr>
        <w:pStyle w:val="Heading1"/>
      </w:pPr>
      <w:r>
        <w:t>5. Requisitos Funcionais</w:t>
      </w:r>
    </w:p>
    <w:p>
      <w:r>
        <w:rPr>
          <w:rFonts w:ascii="Arial" w:hAnsi="Arial"/>
          <w:sz w:val="18"/>
        </w:rPr>
        <w:t>Os requisitos funcionais abaixo representam o escopo comprometido para o MVP acadêmico. A prioridade “Essencial” identifica funcionalidades necessárias ao fluxo ponta a ponta; “Importante” identifica funcionalidades previstas para a versão final, mas que podem ser simplificadas caso ameacem a entrega do núcleo do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RF001 — Autenticar usuário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que usuários previamente cadastrados no ambiente de identidade realizem autenticação e acessem o MedFlow conforme seu perfil.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Paciente, Recepcionista, Médico e Administrador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Conta ativa no Keycloak e perfil autorizado.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usuário acessa o MedFlow, autentica-se no Keycloak e retorna à aplicação com uma sessão válida e seu contexto de identidade.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Credenciais inválidas, conta inativa ou ausência de perfil autorizado impedem o acesso.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Sessão autenticada disponível para aplicação das regras de acesso.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RF002 — Gerenciar estrutura clínica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administrador cadastrar, consultar, alterar e desativar clínica/unidade e consultórios necessários ao funcionamento do sistema.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Administrador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Administrador autenticado.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administrador informa ou altera os dados estruturais; o sistema valida e persiste as informações ativas.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Dados obrigatórios ausentes ou inválidos impedem a operação; itens históricos devem ser desativados quando a exclusão comprometer a integridade.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Estrutura clínica válida disponível para configuração das agendas.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RF003 — Gerenciar profissionais e especialidades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administrador manter médicos e especialidades utilizados na configuração e execução das consultas.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Administrador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Administrador autenticado e estrutura clínica existente.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administrador mantém especialidades, dados profissionais e associações entre médicos e especialidades.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Profissional ou especialidade inativos não podem ser usados em novas configurações; dados inválidos são rejeitados.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Profissionais ativos disponíveis para configuração de agenda.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RF004 — Configurar agenda e bloqueios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administrador definir períodos de atendimento, consultório, duração das consultas e bloqueios de disponibilidade de um médico.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Administrador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Médico, especialidade e consultório ativos.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administrador seleciona o médico, define dias e horários, consultório, duração e eventuais bloqueios; o sistema valida e salva a configuração.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Períodos inválidos ou conflitantes são rejeitados; bloqueios não podem corromper consultas históricas.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agenda pode ser utilizada para cálculo de disponibilidade.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RF005 — Consultar disponibilidade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paciente consultar horários disponíveis por especialidade, profissional, unidade e data.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autenticado e existência de agenda ativa.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combina regras de agenda, bloqueios e horários já ocupados e apresenta somente horários que podem ser agendados.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Quando não houver horários para os filtros informados, o sistema apresenta o estado sem disponibilidade.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Horários disponíveis ficam apresentados para seleção.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RF006 — Agendar consulta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paciente confirmar um agendamento a partir de um horário disponível.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autenticado e horário ainda disponível.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paciente seleciona e confirma o horário; o sistema revalida a disponibilidade e cria a consulta com status AGENDADA.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 o horário tiver sido ocupado antes da confirmação, a operação é rejeitada e a disponibilidade é atualizada.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vinculada ao paciente, médico e consultório.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RF007 — Consultar próprios agendamentos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paciente visualizar suas consultas futuras e passadas.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autenticado.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recupera somente consultas pertencentes ao paciente e apresenta profissional, especialidade, data, horário e status.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Na ausência de consultas, apresenta lista vazia com orientação adequada.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Nenhuma alteração de estado é realizada.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RF008 — Reagendar consulta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alterar data ou horário de uma consulta ainda agendada.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e Recepcionista  |  Importante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AGENDADA, novo horário disponível e usuário autorizado.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usuário solicita o reagendamento, seleciona nova disponibilidade e confirma; o sistema revalida e atualiza o agendamento.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Consultas em espera, em atendimento, finalizadas ou canceladas não podem ser reagendadas; conflito no novo horário impede a alteração.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permanece AGENDADA no novo horário.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RF009 — Cancelar consulta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cancelar uma consulta enquanto ela ainda estiver agendada.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e Recepcionista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AGENDADA e usuário autorizado.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usuário seleciona a consulta, solicita cancelamento e confirma; o sistema altera o status para CANCELADA.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Consultas que já entraram no fluxo de atendimento não podem ser canceladas por esse procedimento.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cancelada e horário liberado quando aplicável.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RF010 — Consultar agenda do dia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à recepção visualizar as consultas programadas para uma data, com informações operacionais de cada atendimento.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Recepcionista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Recepcionista autenticada.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recepção seleciona a data e o sistema apresenta horário, paciente, médico, especialidade e status das consultas.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Filtros por médico ou status podem ser utilizados; datas sem consultas exibem agenda vazia.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Nenhuma alteração de estado é realizada.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RF011 — Realizar check-in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à recepção confirmar a chegada do paciente para uma consulta agendada.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Recepcionista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existente no estado AGENDADA.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recepção localiza a consulta, confirma a chegada e executa o check-in; o sistema registra o instante e altera o status para EM_ESPERA.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cancelada, finalizada ou já atendida não aceita check-in; check-in duplicado é rejeitado.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passa a integrar a fila de atendimento.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RF012 — Acompanhar fila de atendimento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à recepção e ao médico visualizar pacientes aguardando atendimento.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Recepcionista e Médico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Usuário autenticado e autorizado para a fila consultada.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apresenta consultas EM_ESPERA ordenadas pelo critério operacional definido, incluindo horário e tempo de espera.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usuário visualiza apenas filas compatíveis com sua autorização e contexto.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consulta da fila não altera o estado das consultas.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RF013 — Consultar agenda médica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médico visualizar suas consultas programadas e respectivos estados.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 autenticado e associado ao profissional correspondente.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recupera e apresenta as consultas atribuídas ao médico, organizadas por data e horário.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Agenda de outro profissional não é exibida sem autorização específica.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Nenhuma alteração é realizada.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RF014 — Iniciar atendimento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médico iniciar o atendimento de um paciente que esteja aguardando em sua fila.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EM_ESPERA e atribuída ao médico autenticado.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médico seleciona o paciente e inicia o atendimento; o sistema registra o horário de início e altera o status para EM_ATENDIMENTO.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atribuída a outro profissional ou em estado incompatível é rejeitada.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Existe um atendimento ativo vinculado à consulta.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RF015 — Registrar informações clínicas básicas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médico registrar queixa principal, anamnese/resumo, conduta e observações do atendimento.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EM_ATENDIMENTO e médico autorizado.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médico preenche os dados; o sistema valida e salva o registro clínico associado à consulta.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Campos obrigatórios inválidos impedem a finalização; observações podem ser opcionais.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Registro clínico básico persistido e vinculado ao atendimento.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RF016 — Finalizar atendimento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ao médico concluir um atendimento em andamento.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Médico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Consulta EM_ATENDIMENTO, médico autorizado e campos clínicos obrigatórios preenchidos.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médico solicita a finalização; o sistema valida o registro, salva o horário de término e altera o status para FINALIZADA.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Ausência de informações obrigatórias impede a finalização.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Atendimento encerrado; registro clínico torna-se somente leitura no fluxo normal.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RF017 — Consultar histórico mínimo de atendimentos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Permitir consultar o histórico de consultas e atendimentos conforme as regras de acesso do usuário.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Paciente e Médico  |  Importante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Usuário autenticado e autorizado.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identifica o contexto do usuário, recupera somente registros permitidos e apresenta as informações adequadas ao perfil.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Tentativas de acesso a registros não autorizados são bloqueadas.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Nenhuma alteração é realizada.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c>
          <w:tcPr>
            <w:tcW w:type="dxa" w:w="9638"/>
            <w:vAlign w:val="center"/>
            <w:gridSpan w:val="2"/>
            <w:shd w:fill="DDEEEB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RF018 — Registrar auditoria de operações críticas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Registrar automaticamente eventos relevantes de segurança e operação para permitir rastreabilidade.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Ator(es) / 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Sistema  |  Essencial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Pré-condições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Ocorrência de uma operação classificada como auditável.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 principal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registra ator, ação, recurso, data/hora e resultado da operação crítica.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Fluxos alternativos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Tentativas negadas de acesso também são registradas quando classificadas como relevantes.</w:t>
            </w:r>
          </w:p>
        </w:tc>
      </w:tr>
      <w:tr>
        <w:tc>
          <w:tcPr>
            <w:tcW w:type="dxa" w:w="1757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Pós-condições</w:t>
            </w:r>
          </w:p>
        </w:tc>
        <w:tc>
          <w:tcPr>
            <w:tcW w:type="dxa" w:w="833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Evento de auditoria armazenado sem alterar os dados funcionais da consulta.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6. Requisitos Não Funcionais</w:t>
      </w:r>
    </w:p>
    <w:p>
      <w:r>
        <w:rPr>
          <w:rFonts w:ascii="Arial" w:hAnsi="Arial"/>
          <w:sz w:val="18"/>
        </w:rPr>
        <w:t>Os requisitos não funcionais foram definidos com métricas verificáveis e compatíveis com o ambiente acadêmico. Não são estabelecidas metas de alta disponibilidade ou escalabilidade horizontal, pois essas características estão fora do escopo do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RNF001 — Autenticação de acesso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Todas as APIs de negócio e funcionalidades protegidas devem exigir autenticação válida baseada em OpenID Connect por meio do Keycloak.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100% dos endpoints protegidos devem rejeitar requisições sem credencial válida ou com token inválido/expirado.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RNF002 — Autorização funcional e contextual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deve aplicar autorização tanto pelo perfil funcional quanto pelo contexto do recurso solicitado.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100% dos cenários negativos definidos na matriz de autorização devem resultar em acesso negado.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RNF003 — Rastreabilidade de operações críticas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Segurança / Auditabilidade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Operações classificadas como críticas devem produzir registros de auditoria suficientes para identificar o que ocorreu e quem executou a ação.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100% dos cenários auditáveis devem gerar ator, ação, recurso, data/hora e resultado; logs não devem armazenar tokens nem texto clínico completo.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RNF004 — Integridade sob concorrência de agenda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Confiabilidade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sistema deve impedir confirmações incompatíveis para o mesmo médico ou consultório no mesmo intervalo.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Em teste com pelo menos 20 tentativas simultâneas sobre o mesmo horário, no máximo uma reserva conflitante poderá ser confirmada.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RNF005 — Tempo de resposta do fluxo principal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Desempenho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Operações comuns do fluxo principal devem responder em tempo adequado no ambiente acadêmico de avaliação.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Pelo menos 95% das requisições de disponibilidade, agenda, agendamento, fila e histórico devem responder em até 2 s sob carga controlada de até 20 usuários virtuais concorrentes.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RNF006 — Responsividade das interfaces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Usabilidade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As principais interfaces devem permanecer utilizáveis em resoluções comuns de desktop e tablet, preservando ações e leitura das informações.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As quatro jornadas principais devem ser executáveis em larguras de 768 px e 1366 px sem perda de funcionalidade essencial nem rolagem horizontal do conteúdo principal.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RNF007 — Acessibilidade básica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Usabilidade / Acessibilidade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As interfaces do fluxo principal devem possuir requisitos básicos de acessibilidade para navegação e formulários.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As quatro telas principais devem permitir ações essenciais por teclado, possuir rótulos associados aos campos e não apresentar violações automáticas críticas na ferramenta de avaliação adotada.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RNF008 — Manutenibilidade arquitetural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Manutenibilidade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backend deve ser estruturado como monólito modular, com responsabilidades de negócio separadas e sem abstrações especulativas, aplicando DDD pragmático, SOLID, KISS e YAGNI.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CI deve concluir compilação e testes; verificações arquiteturais definidas pelo projeto não devem identificar ciclos indevidos entre módulos de negócio.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23B46"/>
                <w:sz w:val="18"/>
              </w:rPr>
              <w:t>RNF009 — Reprodutibilidade do ambiente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Categoria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Portabilidade / Manutenibilidade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Descrição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 ambiente de desenvolvimento e demonstração deve ser reproduzível a partir das instruções do repositório.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Métrica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partir de clone limpo e dependências documentadas, deve ser possível iniciar PostgreSQL e Keycloak, executar migrations e iniciar backend e frontend sem ajustes manuais não documentados.</w:t>
            </w:r>
          </w:p>
        </w:tc>
      </w:tr>
      <w:tr>
        <w:tc>
          <w:tcPr>
            <w:tcW w:type="dxa" w:w="4819"/>
            <w:vAlign w:val="center"/>
            <w:shd w:fill="F3F7F6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465A5F"/>
                <w:sz w:val="16"/>
              </w:rPr>
              <w:t>Prioridade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7. Restrições e Premissas</w:t>
      </w:r>
    </w:p>
    <w:p>
      <w:pPr>
        <w:pStyle w:val="Heading2"/>
      </w:pPr>
      <w:r>
        <w:t>7.1 Restrições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O produto será uma aplicação web voltada ao atendimento ambulatorial eletivo de clínicas de pequeno e médio porte.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 stack-base do projeto é Angular no frontend, Spartan UI para a interface, Spring Boot com Java no backend, PostgreSQL para persistência e Keycloak para identidade e acesso.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 arquitetura adotada é um monólito modular, com DDD pragmático e aplicação proporcional de SOLID, KISS e YAGNI; microserviços e infraestrutura distribuída não serão introduzidos sem necessidade concreta.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Testes acadêmicos e demonstrações utilizarão apenas dados sintéticos; não serão utilizados dados reais de pacientes.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O sistema não pretende ser um prontuário eletrônico completo nem atender processos hospitalares, pronto-socorro ou alta complexidade.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Ficam fora do escopo do MVP: prescrição e assinatura digital, atestados, exames e laboratórios, faturamento e convênios, notificações por SMS/WhatsApp/e-mail, aplicativo mobile nativo, integração RNDS/FHIR, alta disponibilidade em nuvem e recursos de IA clínica.</w:t>
      </w:r>
    </w:p>
    <w:p>
      <w:pPr>
        <w:pStyle w:val="Heading2"/>
      </w:pPr>
      <w:r>
        <w:t>7.2 Premissas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Os usuários de demonstração e testes serão provisionados previamente no Keycloak; autocadastro e recuperação de senha não fazem parte do MVP.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 equipe terá acesso ao repositório GitHub e a ambiente local capaz de executar backend, frontend, PostgreSQL e Keycloak.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A validação principal será realizada por testes automatizados e cenários controlados; participação de usuários clínicos reais pode ser incorporada posteriormente, mas não é requisito para a entrega.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9"/>
        </w:rPr>
        <w:t>O documento poderá ser revisado após feedback do professor, originando uma versão 2.0 do escopo.</w:t>
      </w:r>
    </w:p>
    <w:p>
      <w:pPr>
        <w:pStyle w:val="Heading2"/>
      </w:pPr>
      <w:r>
        <w:t>7.3 Regras de negócio consolidadas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Regra</w:t>
            </w:r>
          </w:p>
        </w:tc>
        <w:tc>
          <w:tcPr>
            <w:tcW w:type="dxa" w:w="8050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Definição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Estados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AGENDADA → EM_ESPERA → EM_ATENDIMENTO → FINALIZADA; AGENDADA → CANCELADA.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Check-in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Converte uma consulta AGENDADA em EM_ESPERA e registra o momento de chegada.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Reagendamento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Altera data/horário e mantém a consulta em AGENDADA.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Registro clínico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Editável durante EM_ATENDIMENTO; somente leitura no fluxo normal após FINALIZADA.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Acesso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Administrador não recebe automaticamente acesso clínico; recepção possui visão operacional; médico depende do contexto do atendimento.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Concorrência</w:t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Um mesmo médico ou consultório não pode possuir consultas conflitantes no mesmo intervalo.</w:t>
            </w:r>
          </w:p>
        </w:tc>
      </w:tr>
    </w:tbl>
    <w:p>
      <w:pPr>
        <w:pStyle w:val="Heading1"/>
      </w:pPr>
      <w:r>
        <w:t>8. Diagrama de Casos de Uso</w:t>
      </w:r>
    </w:p>
    <w:p>
      <w:r>
        <w:rPr>
          <w:rFonts w:ascii="Arial" w:hAnsi="Arial"/>
        </w:rPr>
        <w:t>O diagrama relaciona os quatro perfis do sistema aos casos de uso do escopo. Os identificadores exibidos em cada caso permitem rastrear diretamente o requisito funcional correspondente. O RF018 representa auditoria automática e transversal às operações críticas, por isso não possui ator humano direto.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Diagrama de casos de uso do MedFlow e rastreabilidade com os RFs.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Grupo</w:t>
            </w:r>
          </w:p>
        </w:tc>
        <w:tc>
          <w:tcPr>
            <w:tcW w:type="dxa" w:w="7824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RFs associados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Paciente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RF001, RF005–RF009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Recepção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RF001, RF008–RF012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Médico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RF001, RF012–RF017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Administração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RF001–RF004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Sistema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RF018</w:t>
            </w:r>
          </w:p>
        </w:tc>
      </w:tr>
    </w:tbl>
    <w:p>
      <w:pPr>
        <w:pStyle w:val="Heading1"/>
      </w:pPr>
      <w:r>
        <w:t>9. Protótipos de Telas</w:t>
      </w:r>
    </w:p>
    <w:p>
      <w:r>
        <w:rPr>
          <w:rFonts w:ascii="Arial" w:hAnsi="Arial"/>
        </w:rPr>
        <w:t>Os protótipos foram elaborados no Figma para validar os fluxos antes da implementação. A linguagem visual procura refletir um sistema clínico operacional: alta legibilidade, uso moderado de status visuais e foco no trabalho de cada perfil, evitando elementos decorativos sem função.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73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pac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Protótipo do fluxo de disponibilidade e agendamento do paciente.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73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recep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Protótipo da recepção, com agenda do dia, check-in e fila.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73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me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Protótipo do workspace médico para atendimento e registro clínico básico.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73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Protótipo administrativo para configuração de agenda e bloqueios.</w:t>
      </w:r>
    </w:p>
    <w:p>
      <w:pPr>
        <w:jc w:val="center"/>
      </w:pPr>
      <w:r>
        <w:rPr>
          <w:rFonts w:ascii="Arial" w:hAnsi="Arial"/>
          <w:sz w:val="17"/>
        </w:rPr>
        <w:t>Arquivo de prototipação: https://www.figma.com/design/FKkBP48Gt4bBpiX63JsQRz/Untitled</w:t>
      </w:r>
    </w:p>
    <w:p>
      <w:pPr>
        <w:pStyle w:val="Heading1"/>
      </w:pPr>
      <w:r>
        <w:t>10.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Termo</w:t>
            </w:r>
          </w:p>
        </w:tc>
        <w:tc>
          <w:tcPr>
            <w:tcW w:type="dxa" w:w="7710"/>
            <w:vAlign w:val="center"/>
            <w:shd w:fill="DDEEEB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7"/>
              </w:rPr>
              <w:t>Definição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Agendamento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Reserva de um horário para atendimento entre paciente, médico e consultório.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Check-in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Confirmação da chegada do paciente, que o coloca em espera para atendimento.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DDD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Domain-Driven Design; abordagem de modelagem orientada aos conceitos e regras do domínio.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IAM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Identity and Access Management; gestão de identidade, autenticação e autorização.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Keycloak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Servidor de identidade utilizado pelo projeto para autenticação e controle de acesso.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MVP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Minimum Viable Product; versão mínima capaz de demonstrar o fluxo essencial do sistema.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OIDC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OpenID Connect; protocolo usado para autenticação entre o MedFlow e o Keycloak.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Autorização contextual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Regra de acesso que depende não apenas do perfil, mas da relação do usuário com o recurso solicitado.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Monólito modular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Aplicação implantada como uma unidade, mas organizada internamente em módulos de negócio com responsabilidades claras.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Dados sintéticos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Dados fictícios usados em testes e demonstrações sem representar pacientes reais.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Auditoria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Registro de operações críticas para rastreabilidade e análise de segurança.</w:t>
            </w:r>
          </w:p>
        </w:tc>
      </w:tr>
    </w:tbl>
    <w:p>
      <w:pPr>
        <w:pStyle w:val="Heading1"/>
      </w:pPr>
      <w:r>
        <w:t>Referências</w:t>
      </w:r>
    </w:p>
    <w:p>
      <w:pPr>
        <w:spacing w:after="40"/>
        <w:ind w:hanging="227" w:left="227"/>
      </w:pPr>
      <w:r>
        <w:rPr>
          <w:rFonts w:ascii="Arial" w:hAnsi="Arial"/>
          <w:sz w:val="17"/>
        </w:rPr>
        <w:t>BRASIL. Lei nº 13.709, de 14 de agosto de 2018. Lei Geral de Proteção de Dados Pessoais (LGPD). Art. 5º, II.</w:t>
      </w:r>
    </w:p>
    <w:p>
      <w:pPr>
        <w:spacing w:after="40"/>
        <w:ind w:hanging="227" w:left="227"/>
      </w:pPr>
      <w:r>
        <w:rPr>
          <w:rFonts w:ascii="Arial" w:hAnsi="Arial"/>
          <w:sz w:val="17"/>
        </w:rPr>
        <w:t>MINISTÉRIO DA SAÚDE. Prontuário eletrônico. Secretaria de Atenção Primária à Saúde. Disponível em: https://www.gov.br/saude/pt-br/composicao/saps/informatiza-aps/prontuario-eletronico. Acesso em: 9 set. 2026.</w:t>
      </w:r>
    </w:p>
    <w:p>
      <w:pPr>
        <w:spacing w:after="40"/>
        <w:ind w:hanging="227" w:left="227"/>
      </w:pPr>
      <w:r>
        <w:rPr>
          <w:rFonts w:ascii="Arial" w:hAnsi="Arial"/>
          <w:sz w:val="17"/>
        </w:rPr>
        <w:t>MINISTÉRIO DA SAÚDE. Rede Nacional de Dados em Saúde (RNDS). Disponível em: https://www.gov.br/saude/pt-br/composicao/seidigi/rnds. Acesso em: 9 set. 2026.</w:t>
      </w:r>
    </w:p>
    <w:p>
      <w:pPr>
        <w:spacing w:after="40"/>
        <w:ind w:hanging="227" w:left="227"/>
      </w:pPr>
      <w:r>
        <w:rPr>
          <w:rFonts w:ascii="Arial" w:hAnsi="Arial"/>
          <w:sz w:val="17"/>
        </w:rPr>
        <w:t>SUPERANDO a histórica fragmentação de dados no SUS: interoperabilidade em Recife e na Ebserh. Saúde em Debate, v. 49, supl. 1, 2025. DOI: 10.1590/2358-28982025E110011P.</w:t>
      </w:r>
    </w:p>
    <w:p>
      <w:pPr>
        <w:spacing w:after="40"/>
        <w:ind w:hanging="227" w:left="227"/>
      </w:pPr>
      <w:r>
        <w:rPr>
          <w:rFonts w:ascii="Arial" w:hAnsi="Arial"/>
          <w:sz w:val="17"/>
        </w:rPr>
        <w:t>SENATHIRAJAH, Y.; KAUFMAN, D. R.; CATO, K. D.; BORYCKI, E. M.; FAWCETT, J. A.; KUSHNIRUK, A. W. Characterizing and Visualizing Display and Task Fragmentation in the Electronic Health Record: Mixed Methods Design. JMIR Human Factors, v. 7, n. 4, e18484, 2020. DOI: 10.2196/18484.</w:t>
      </w:r>
    </w:p>
    <w:p>
      <w:pPr>
        <w:pStyle w:val="Heading1"/>
      </w:pPr>
      <w:r>
        <w:t>Apêndice A — Modelagem complementar</w:t>
      </w:r>
    </w:p>
    <w:p>
      <w:r>
        <w:rPr>
          <w:rFonts w:ascii="Arial" w:hAnsi="Arial"/>
          <w:sz w:val="18"/>
        </w:rPr>
        <w:t>Os diagramas a seguir registram a arquitetura e o modelo conceitual planejados para orientar a implementação. Eles não substituem os requisitos nem representam um esquema físico definitivo do banco de dados; ajustes podem ocorrer durante a modelagem detalhada, desde que preservem o escopo e as regras aprovadas.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42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A1. Visão de arquitetura: Angular + Spartan UI, API Spring Boot em monólito modular, PostgreSQL e Keycloak.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857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A2. Ciclo de estados de uma consulta no MVP.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47273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72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A3. Modelo conceitual simplificado das principais entidades do domínio.</w:t>
      </w:r>
    </w:p>
    <w:sectPr w:rsidR="00FC693F" w:rsidRPr="0006063C" w:rsidSect="00034616">
      <w:footerReference w:type="default" r:id="rId17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D82"/>
        <w:sz w:val="16"/>
      </w:rPr>
      <w:t xml:space="preserve">MedFlow — Documento de Escopo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B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96B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B4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00"/>
    </w:pPr>
    <w:rPr>
      <w:rFonts w:ascii="Arial" w:hAnsi="Arial"/>
      <w:i/>
      <w:color w:val="5A6E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