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pBdr>
          <w:top w:val="nil"/>
          <w:left w:val="nil"/>
          <w:bottom w:val="single" w:color="000000" w:sz="8" w:space="0" w:shadow="0" w:frame="0"/>
          <w:right w:val="nil"/>
        </w:pBdr>
      </w:pPr>
      <w:r>
        <w:rPr>
          <w:rtl w:val="0"/>
          <w:lang w:val="en-US"/>
        </w:rPr>
        <w:t>Goal</w:t>
      </w:r>
    </w:p>
    <w:p>
      <w:pPr>
        <w:pStyle w:val="Body"/>
        <w:bidi w:val="0"/>
      </w:pPr>
    </w:p>
    <w:p>
      <w:pPr>
        <w:pStyle w:val="Body"/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HandyEat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will be created for</w:t>
      </w:r>
      <w:r>
        <w:rPr>
          <w:sz w:val="24"/>
          <w:szCs w:val="24"/>
          <w:rtl w:val="0"/>
          <w:lang w:val="en-US"/>
        </w:rPr>
        <w:t xml:space="preserve"> easier and faster </w:t>
      </w:r>
      <w:r>
        <w:rPr>
          <w:sz w:val="24"/>
          <w:szCs w:val="24"/>
          <w:rtl w:val="0"/>
          <w:lang w:val="zh-CN" w:eastAsia="zh-CN"/>
        </w:rPr>
        <w:t>dine-i</w:t>
      </w:r>
      <w:r>
        <w:rPr>
          <w:sz w:val="24"/>
          <w:szCs w:val="24"/>
          <w:rtl w:val="0"/>
          <w:lang w:val="en-US"/>
        </w:rPr>
        <w:t xml:space="preserve">n experience </w:t>
      </w:r>
      <w:r>
        <w:rPr>
          <w:sz w:val="24"/>
          <w:szCs w:val="24"/>
          <w:rtl w:val="0"/>
          <w:lang w:val="en-US"/>
        </w:rPr>
        <w:t xml:space="preserve">at nearby restaurants. </w:t>
      </w:r>
      <w:r>
        <w:rPr>
          <w:sz w:val="24"/>
          <w:szCs w:val="24"/>
          <w:rtl w:val="0"/>
          <w:lang w:val="zh-CN" w:eastAsia="zh-CN"/>
        </w:rPr>
        <w:t xml:space="preserve">The app allows customer to seat themselves, order meals and make payment right on the phone.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