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/>
          <w:b/>
          <w:color w:val="1F4E79"/>
          <w:sz w:val="36"/>
        </w:rPr>
        <w:t>115學年度上學期「管理探索二：財金蛙挖哇」</w:t>
        <w:br/>
        <w:t>18週課程大綱與教學規劃</w:t>
      </w:r>
    </w:p>
    <w:p/>
    <w:p>
      <w:r>
        <w:rPr>
          <w:b/>
          <w:color w:val="1F4E79"/>
          <w:sz w:val="24"/>
        </w:rPr>
        <w:t>【課程基本資訊】</w:t>
        <w:br/>
      </w:r>
      <w:r>
        <w:t>• 課程名稱：管理探索二（時事、科技與實證財務）</w:t>
        <w:br/>
      </w:r>
      <w:r>
        <w:t>• 授課學分：3 學分</w:t>
        <w:br/>
      </w:r>
      <w:r>
        <w:t>• 授課方式：主題講授、當前財金時事研討、Python/Excel 數據實證、網頁版專題展示與 Word 指引編撰</w:t>
        <w:br/>
      </w:r>
      <w:r>
        <w:t>• 參考基準：延續《財金蛙挖哇》核心精神，結合 2026 / 115 學年度最新財金潮流、地緣政治、AI 金融、ESG 碳權與實證數據分析。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一、 課程理念與目標</w:t>
      </w:r>
    </w:p>
    <w:p>
      <w:r>
        <w:t>本課程結合當前最新財經新聞、社會熱門議題與前沿科技潮流，帶領學生從日常生活中發現財金問題，進而理解全球金融市場運作、經濟政策脈絡與企業經營策略。</w:t>
      </w:r>
    </w:p>
    <w:p>
      <w:r>
        <w:t>核心教學目標：</w:t>
      </w:r>
    </w:p>
    <w:p>
      <w:r>
        <w:t>1. 財經時事敏感度與批判思維：能辨識財經新聞背後的經濟邏輯，不盲從市場情緒或詐騙訊息。</w:t>
      </w:r>
    </w:p>
    <w:p>
      <w:r>
        <w:t>2. 結合當代潮流（AI、ESG、地緣政治）：將生成式 AI、永續金融 (ESG/CBAM)、主動型 ETF、房貸限額政策等最新議題融入財務決策。</w:t>
      </w:r>
    </w:p>
    <w:p>
      <w:r>
        <w:t>3. 實證數據與數位表達能力：堅持使用真實數據（不造假、無前視偏誤），並能將分析結果轉化為網頁版互動內容與 Word 檔教學指引。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二、 18 週課程大綱與教學進度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864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週次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單元主題</w:t>
            </w:r>
          </w:p>
        </w:tc>
        <w:tc>
          <w:tcPr>
            <w:tcW w:type="dxa" w:w="2304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2026最新時事案例/生活切入點</w:t>
            </w:r>
          </w:p>
        </w:tc>
        <w:tc>
          <w:tcPr>
            <w:tcW w:type="dxa" w:w="2160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學生可理解的角度</w:t>
            </w:r>
          </w:p>
        </w:tc>
        <w:tc>
          <w:tcPr>
            <w:tcW w:type="dxa" w:w="2448"/>
            <w:shd w:fill="1F4E79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color w:val="FFFFFF"/>
                <w:sz w:val="19"/>
              </w:rPr>
              <w:t>延伸學習與實證/實務重點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課程導論：資訊爆炸時代的財經素養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AI 時代下如何閱讀財經新聞？辨識假新聞與誇大標題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從手邊的日常消費與自媒體財經頻道看經濟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財經權威資料庫介紹、專案網頁與學習工具建立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2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物價、通膨與實質購買力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外食費漲價、外送平台服務費調整與民生物資波動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為什麼大一買的便當比現在貴？購買力被誰偷走了？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CPI (消費者物價指數)、實質薪資、通膨螺旋與央行角色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3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利率政策、房貸與信用體系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高利率延續政策、新青安房貸效應與銀行限貸令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大學生租屋處房租上漲、購屋夢想與信用卡分期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央行升降息機制、殖利率曲線、信用評分與債務管理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4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股市入門與企業價值估算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台積電全球佈局、台股/美股創新高與震盪劇烈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我買的台積電/蘋果股票，代表擁有什麼權益？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股票發行、市值估算、本益比 (P/E)、基本面分析與財報入門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5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ETF 狂熱、主動型 ETF 與被動投資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高股息 ETF 熱潮、主動型 ETF 政策解禁與主題式 ETF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0050、00940 與「定期定額」真的是萬靈丹嗎？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被動式 vs 主動式 ETF、折溢價、成分股替換與長期複利效果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6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數位金融、高利活存與銀行業變革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純網銀優惠調整、電信與科技巨頭跨足數位支付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大學生數位帳戶選擇、高利活存條件與刷卡回饋計算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存款保險制度、銀行利息收入與非利息收入、商業模式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7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風險管理、個人保險與極端氣候風險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出國旅遊不便險理賠爭議、極端氣候引發保費上漲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打工外送騎車風險、出國玩怎麼買保險才劃算？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風險移轉機制、壽險與產險差別、氣候風險對金融業衝擊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8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消費金融、BNPL (先買後付) 與信用陷阱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無卡分期、BNPL 流行與青少年過度消費危機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「0 利率分期」真的完全免費嗎？隱形成本在哪裡？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循環利息計算、個人資產負債表建立、理性消費與預算控制</w:t>
            </w:r>
          </w:p>
        </w:tc>
      </w:tr>
      <w:tr>
        <w:tc>
          <w:tcPr>
            <w:tcW w:type="dxa" w:w="864"/>
            <w:shd w:fill="FFF2CC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sz w:val="18"/>
              </w:rPr>
              <w:t>9</w:t>
            </w:r>
          </w:p>
        </w:tc>
        <w:tc>
          <w:tcPr>
            <w:tcW w:type="dxa" w:w="2160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【期中專題】財經時事研討與小組分享</w:t>
            </w:r>
          </w:p>
        </w:tc>
        <w:tc>
          <w:tcPr>
            <w:tcW w:type="dxa" w:w="2304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學生小組自選 2026 當前熱門財經焦點議題</w:t>
            </w:r>
          </w:p>
        </w:tc>
        <w:tc>
          <w:tcPr>
            <w:tcW w:type="dxa" w:w="2160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從新聞事件分析企業經營、政策影響或個人理財</w:t>
            </w:r>
          </w:p>
        </w:tc>
        <w:tc>
          <w:tcPr>
            <w:tcW w:type="dxa" w:w="2448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財經觀點整理、網頁端初版成果展示與同儕互動質詢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10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國際貿易、匯率波動與全球供應鏈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日圓/台幣匯率波動、美中科技戰與供應鏈重組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去日本旅遊換匯好便宜，但進口商品與出國留學變貴？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匯率決定理論、購買力平價 (PPP)、國際收支與貿易順差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11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ESG 永續金融、碳交易與 CBAM 衝擊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台灣碳權交易所交易運作、歐盟 CBAM 碳關稅施行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買綠色標章商品是交心安，還是企業真的能永續？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綠色金融、ISSB/IFRS S1&amp;S2 企業永續揭露、碳定價與範疇三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12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FinTech、RWA (真實資產代幣化) 與加密貨幣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區塊鏈 RWA 代幣化、CBDC (央行數位貨幣) 實驗進程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比特幣、穩定幣能當作日常支付嗎？去中心化金融概念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支付科技、Web3 與數位資產、傳統金融與區塊鏈技術結合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13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AI 金融應用、量化交易與 Copilot 工具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生成式 AI 選股、金融機構推出 AI 理財 Copilot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ChatGPT 推薦的股票靠譜嗎？AI 能完全代替理財專員嗎？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金融大數據、AI 量化策略、生成式 AI 的挑戰、幻覺與偏誤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14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政府財政、稅制改革與世代公平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房地合一稅 2.0、囤房稅 2.0、遺產稅與所得稅扣除額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大學生打工要繳稅嗎？政府收的稅到底花去哪裡了？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公共財政、租稅公平性、政府債務上限與勞保年金改革</w:t>
            </w:r>
          </w:p>
        </w:tc>
      </w:tr>
      <w:tr>
        <w:tc>
          <w:tcPr>
            <w:tcW w:type="dxa" w:w="864"/>
            <w:shd w:fill="FFFFFF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15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金融犯罪、AI 深偽詐騙與反洗錢 (AML)</w:t>
            </w:r>
          </w:p>
        </w:tc>
        <w:tc>
          <w:tcPr>
            <w:tcW w:type="dxa" w:w="2304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深偽 (Deepfake) 影音詐騙、簡訊投資飆股群組</w:t>
            </w:r>
          </w:p>
        </w:tc>
        <w:tc>
          <w:tcPr>
            <w:tcW w:type="dxa" w:w="2160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收到「加 LINE 領飆股」或家人接到詐騙電話該怎麼辦？</w:t>
            </w:r>
          </w:p>
        </w:tc>
        <w:tc>
          <w:tcPr>
            <w:tcW w:type="dxa" w:w="2448"/>
            <w:shd w:fill="FFFFFF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金融防詐科技、反洗錢 (AML) 制度、資安與個人隱私防護</w:t>
            </w:r>
          </w:p>
        </w:tc>
      </w:tr>
      <w:tr>
        <w:tc>
          <w:tcPr>
            <w:tcW w:type="dxa" w:w="864"/>
            <w:shd w:fill="F2F4F8"/>
          </w:tcPr>
          <w:p>
            <w:pPr>
              <w:jc w:val="center"/>
            </w:pPr>
            <w:r>
              <w:rPr>
                <w:rFonts w:ascii="Microsoft JhengHei" w:hAnsi="Microsoft JhengHei"/>
                <w:sz w:val="18"/>
              </w:rPr>
              <w:t>16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財富不均、青年高房價與斜槓經濟</w:t>
            </w:r>
          </w:p>
        </w:tc>
        <w:tc>
          <w:tcPr>
            <w:tcW w:type="dxa" w:w="2304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房價薪資比居高不下、青年斜槓兼職與副業投資</w:t>
            </w:r>
          </w:p>
        </w:tc>
        <w:tc>
          <w:tcPr>
            <w:tcW w:type="dxa" w:w="2160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靠死薪水買得起房嗎？如何打造非工資收入與第二曲線？</w:t>
            </w:r>
          </w:p>
        </w:tc>
        <w:tc>
          <w:tcPr>
            <w:tcW w:type="dxa" w:w="2448"/>
            <w:shd w:fill="F2F4F8"/>
          </w:tcPr>
          <w:p>
            <w:pPr>
              <w:jc w:val="left"/>
            </w:pPr>
            <w:r>
              <w:rPr>
                <w:rFonts w:ascii="Microsoft JhengHei" w:hAnsi="Microsoft JhengHei"/>
                <w:sz w:val="18"/>
              </w:rPr>
              <w:t>資本回報率 vs 勞動回報率 (r &gt; g)、人力資本投資與職涯規劃</w:t>
            </w:r>
          </w:p>
        </w:tc>
      </w:tr>
      <w:tr>
        <w:tc>
          <w:tcPr>
            <w:tcW w:type="dxa" w:w="864"/>
            <w:shd w:fill="FFF2CC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sz w:val="18"/>
              </w:rPr>
              <w:t>17</w:t>
            </w:r>
          </w:p>
        </w:tc>
        <w:tc>
          <w:tcPr>
            <w:tcW w:type="dxa" w:w="2160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【期末專題】實證數據分析與小組成果發表</w:t>
            </w:r>
          </w:p>
        </w:tc>
        <w:tc>
          <w:tcPr>
            <w:tcW w:type="dxa" w:w="2304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自選財務/時事主題實證分析（產出網頁與 Word 指引）</w:t>
            </w:r>
          </w:p>
        </w:tc>
        <w:tc>
          <w:tcPr>
            <w:tcW w:type="dxa" w:w="2160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展現真實數據資料庫調取、分析解讀與問題解決能力</w:t>
            </w:r>
          </w:p>
        </w:tc>
        <w:tc>
          <w:tcPr>
            <w:tcW w:type="dxa" w:w="2448"/>
            <w:shd w:fill="FFF2CC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網頁版動態簡報展示、Word 檔教學指引報告評比</w:t>
            </w:r>
          </w:p>
        </w:tc>
      </w:tr>
      <w:tr>
        <w:tc>
          <w:tcPr>
            <w:tcW w:type="dxa" w:w="864"/>
            <w:shd w:fill="E2EFDA"/>
          </w:tcPr>
          <w:p>
            <w:pPr>
              <w:jc w:val="center"/>
            </w:pPr>
            <w:r>
              <w:rPr>
                <w:rFonts w:ascii="Microsoft JhengHei" w:hAnsi="Microsoft JhengHei"/>
                <w:b/>
                <w:sz w:val="18"/>
              </w:rPr>
              <w:t>18</w:t>
            </w:r>
          </w:p>
        </w:tc>
        <w:tc>
          <w:tcPr>
            <w:tcW w:type="dxa" w:w="2160"/>
            <w:shd w:fill="E2EFDA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課程總結、財經素養統整與未來展望</w:t>
            </w:r>
          </w:p>
        </w:tc>
        <w:tc>
          <w:tcPr>
            <w:tcW w:type="dxa" w:w="2304"/>
            <w:shd w:fill="E2EFDA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回顧 18 週學習歷程、剖析 2026-2027 全球財經趨勢</w:t>
            </w:r>
          </w:p>
        </w:tc>
        <w:tc>
          <w:tcPr>
            <w:tcW w:type="dxa" w:w="2160"/>
            <w:shd w:fill="E2EFDA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建立屬於自己的終身理財地圖與個人職涯資產配置</w:t>
            </w:r>
          </w:p>
        </w:tc>
        <w:tc>
          <w:tcPr>
            <w:tcW w:type="dxa" w:w="2448"/>
            <w:shd w:fill="E2EFDA"/>
          </w:tcPr>
          <w:p>
            <w:pPr>
              <w:jc w:val="left"/>
            </w:pPr>
            <w:r>
              <w:rPr>
                <w:rFonts w:ascii="Microsoft JhengHei" w:hAnsi="Microsoft JhengHei"/>
                <w:b/>
                <w:sz w:val="18"/>
              </w:rPr>
              <w:t>學習心得反思、個人理財資產配置草案撰寫、課程總結</w:t>
            </w:r>
          </w:p>
        </w:tc>
      </w:tr>
    </w:tbl>
    <w:p/>
    <w:p>
      <w:pPr>
        <w:pStyle w:val="Heading1"/>
      </w:pPr>
      <w:r>
        <w:rPr>
          <w:rFonts w:ascii="Microsoft JhengHei" w:hAnsi="Microsoft JhengHei"/>
          <w:color w:val="1F4E79"/>
        </w:rPr>
        <w:t>三、 參考資源與資料來源建議</w:t>
      </w:r>
    </w:p>
    <w:p>
      <w:r>
        <w:t>1. 國內外權威媒體：</w:t>
      </w:r>
    </w:p>
    <w:p>
      <w:r>
        <w:t xml:space="preserve">   • 國內：《經濟日報》、《工商時報》、《天下雜誌》財經版、《今周刊》</w:t>
      </w:r>
    </w:p>
    <w:p>
      <w:r>
        <w:t xml:space="preserve">   • 國際：Financial Times (FT)、Bloomberg、The Economist、CNBC、Reuters</w:t>
      </w:r>
    </w:p>
    <w:p>
      <w:r>
        <w:t>2. 政府與權威機構（真實數據來源）：</w:t>
      </w:r>
    </w:p>
    <w:p>
      <w:r>
        <w:t xml:space="preserve">   • 國內：中央銀行（利率與匯率）、金融監督管理委員會（金管會）、財政部、台灣證券交易所 (TWSE)</w:t>
      </w:r>
    </w:p>
    <w:p>
      <w:r>
        <w:t xml:space="preserve">   • 國際：國際貨幣基金組織 (IMF)、世界銀行 (World Bank)、美國聯準會 (Fed)</w:t>
      </w:r>
    </w:p>
    <w:p>
      <w:r>
        <w:t>3. 新媒體與延伸閱讀：</w:t>
      </w:r>
    </w:p>
    <w:p>
      <w:r>
        <w:t xml:space="preserve">   • Podcast / 影音：《敏迪選讀》、《M觀點》、《財報狗》、《志祺七七》</w:t>
      </w:r>
    </w:p>
    <w:p>
      <w:r>
        <w:t xml:space="preserve">   • 數位平台：Investopedia、世界經濟論壇 (WEF) 趨勢報告、OpenAI 金融白皮書</w:t>
      </w:r>
    </w:p>
    <w:p>
      <w:pPr>
        <w:pStyle w:val="Heading1"/>
      </w:pPr>
      <w:r>
        <w:rPr>
          <w:rFonts w:ascii="Microsoft JhengHei" w:hAnsi="Microsoft JhengHei"/>
          <w:color w:val="1F4E79"/>
        </w:rPr>
        <w:t>四、 學生實作與評量方式</w:t>
      </w:r>
    </w:p>
    <w:p>
      <w:r>
        <w:t>1. 時事討論與課堂參與 (20%)：每週針對最新新聞進行 15 分鐘小組導讀與討論。</w:t>
      </w:r>
    </w:p>
    <w:p>
      <w:r>
        <w:t>2. 個人/小組實證作業 (30%)：使用 Python/Excel 擷取真實數據進行圖表分析與觀察。</w:t>
      </w:r>
    </w:p>
    <w:p>
      <w:r>
        <w:t>3. 期中時事專題發表 (20%)：自選時事案例進行簡報與分析。</w:t>
      </w:r>
    </w:p>
    <w:p>
      <w:r>
        <w:t>4. 期末專題成果 (30%)：</w:t>
      </w:r>
    </w:p>
    <w:p>
      <w:r>
        <w:t xml:space="preserve">   • 網頁版：建立動態互動式財經專題網頁。</w:t>
      </w:r>
    </w:p>
    <w:p>
      <w:r>
        <w:t xml:space="preserve">   • Word 檔：同步編撰排版完整的「教學指引與實證報告」（含 Office Math OMML 公式）。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