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E28" w:rsidRDefault="00EF6C16" w:rsidP="0006039C">
      <w:pPr>
        <w:pStyle w:val="Heading1"/>
      </w:pPr>
      <w:bookmarkStart w:id="0" w:name="_Toc161565653"/>
      <w:r>
        <w:t>AUTOPSIES</w:t>
      </w:r>
      <w:bookmarkEnd w:id="0"/>
    </w:p>
    <w:p w:rsidR="0006039C" w:rsidRPr="0006039C" w:rsidRDefault="0006039C" w:rsidP="0006039C"/>
    <w:p w:rsidR="00EF6C16" w:rsidRDefault="00EF6C16" w:rsidP="00EF6C16">
      <w:pPr>
        <w:pStyle w:val="Heading2"/>
      </w:pPr>
      <w:r>
        <w:t>Who may authorize an autopsy?</w:t>
      </w:r>
    </w:p>
    <w:p w:rsidR="00EF6C16" w:rsidRDefault="00EF6C16" w:rsidP="00EF6C16">
      <w:pPr>
        <w:keepNext/>
        <w:keepLines/>
        <w:widowControl w:val="0"/>
        <w:tabs>
          <w:tab w:val="left" w:pos="-720"/>
        </w:tabs>
        <w:suppressAutoHyphens/>
      </w:pPr>
    </w:p>
    <w:p w:rsidR="00F30C14" w:rsidRDefault="00F30C14" w:rsidP="00EF6C16">
      <w:pPr>
        <w:keepNext/>
        <w:keepLines/>
        <w:widowControl w:val="0"/>
        <w:tabs>
          <w:tab w:val="left" w:pos="-720"/>
        </w:tabs>
        <w:suppressAutoHyphens/>
      </w:pPr>
      <w:r>
        <w:tab/>
      </w:r>
      <w:r w:rsidR="00AA3394">
        <w:t xml:space="preserve">While an autopsy does not necessarily need to be performed </w:t>
      </w:r>
      <w:r w:rsidR="00712F72">
        <w:t>on every dead human body, certain individuals and agencies may authorize an autopsy.</w:t>
      </w:r>
      <w:r w:rsidR="0006039C">
        <w:rPr>
          <w:rStyle w:val="FootnoteReference"/>
        </w:rPr>
        <w:footnoteReference w:id="1"/>
      </w:r>
    </w:p>
    <w:p w:rsidR="00F30C14" w:rsidRDefault="00F30C14" w:rsidP="00EF6C16">
      <w:pPr>
        <w:keepNext/>
        <w:keepLines/>
        <w:widowControl w:val="0"/>
        <w:tabs>
          <w:tab w:val="left" w:pos="-720"/>
        </w:tabs>
        <w:suppressAutoHyphens/>
      </w:pPr>
    </w:p>
    <w:p w:rsidR="00EF6C16" w:rsidRDefault="00EF6C16" w:rsidP="00EF6C16">
      <w:pPr>
        <w:tabs>
          <w:tab w:val="left" w:pos="-720"/>
        </w:tabs>
        <w:suppressAutoHyphens/>
      </w:pPr>
      <w:r>
        <w:tab/>
      </w:r>
      <w:r w:rsidR="00C57066">
        <w:t>A</w:t>
      </w:r>
      <w:r>
        <w:t xml:space="preserve"> coroner may, </w:t>
      </w:r>
      <w:r w:rsidR="007162BB">
        <w:t>in his or her discretion</w:t>
      </w:r>
      <w:r>
        <w:t>, order</w:t>
      </w:r>
      <w:r w:rsidR="00257B06">
        <w:t xml:space="preserve"> an autopsy of</w:t>
      </w:r>
      <w:r>
        <w:t xml:space="preserve"> any </w:t>
      </w:r>
      <w:r w:rsidR="00257B06">
        <w:t xml:space="preserve">dead </w:t>
      </w:r>
      <w:r>
        <w:t>body over which the coroner has jurisdiction</w:t>
      </w:r>
      <w:r w:rsidR="00257B06">
        <w:t>.</w:t>
      </w:r>
      <w:r w:rsidR="00852392">
        <w:rPr>
          <w:rStyle w:val="FootnoteReference"/>
        </w:rPr>
        <w:footnoteReference w:id="2"/>
      </w:r>
      <w:r>
        <w:t xml:space="preserve">  </w:t>
      </w:r>
      <w:r>
        <w:rPr>
          <w:u w:val="single"/>
        </w:rPr>
        <w:t>See</w:t>
      </w:r>
      <w:r>
        <w:t xml:space="preserve"> </w:t>
      </w:r>
      <w:r>
        <w:rPr>
          <w:b/>
        </w:rPr>
        <w:t>HUMAN REMAINS</w:t>
      </w:r>
      <w:r>
        <w:t>.</w:t>
      </w:r>
    </w:p>
    <w:p w:rsidR="00EF6C16" w:rsidRDefault="00EF6C16" w:rsidP="00EF6C16">
      <w:pPr>
        <w:tabs>
          <w:tab w:val="left" w:pos="-720"/>
        </w:tabs>
        <w:suppressAutoHyphens/>
      </w:pPr>
    </w:p>
    <w:p w:rsidR="00EF6C16" w:rsidRDefault="00EF6C16" w:rsidP="00EF6C16">
      <w:pPr>
        <w:tabs>
          <w:tab w:val="left" w:pos="-720"/>
        </w:tabs>
        <w:suppressAutoHyphens/>
      </w:pPr>
      <w:r>
        <w:tab/>
      </w:r>
      <w:r w:rsidR="007B27BD">
        <w:t>If a death occurs on the job and the cause of death is unknown, t</w:t>
      </w:r>
      <w:r>
        <w:t xml:space="preserve">he </w:t>
      </w:r>
      <w:r w:rsidR="00912E9D">
        <w:t xml:space="preserve">Washington State </w:t>
      </w:r>
      <w:r>
        <w:t>Department of Labor and Industries may</w:t>
      </w:r>
      <w:r w:rsidR="00EC4E26">
        <w:t xml:space="preserve"> request in writing that the coroner perform</w:t>
      </w:r>
      <w:r>
        <w:t xml:space="preserve"> an autopsy.</w:t>
      </w:r>
      <w:r w:rsidR="00913031">
        <w:t xml:space="preserve">  Upon</w:t>
      </w:r>
      <w:r w:rsidR="009C2BFC">
        <w:t xml:space="preserve"> receiving the request, the coroner must promptly perform the autopsy to determine the cause of death.</w:t>
      </w:r>
      <w:r w:rsidR="00A4449D">
        <w:rPr>
          <w:rStyle w:val="FootnoteReference"/>
        </w:rPr>
        <w:footnoteReference w:id="3"/>
      </w:r>
    </w:p>
    <w:p w:rsidR="00EF6C16" w:rsidRDefault="00EF6C16" w:rsidP="00EF6C16">
      <w:pPr>
        <w:tabs>
          <w:tab w:val="left" w:pos="-720"/>
        </w:tabs>
        <w:suppressAutoHyphens/>
      </w:pPr>
    </w:p>
    <w:p w:rsidR="00EF6C16" w:rsidRDefault="00EF6C16" w:rsidP="00EF6C16">
      <w:pPr>
        <w:tabs>
          <w:tab w:val="left" w:pos="-720"/>
        </w:tabs>
        <w:suppressAutoHyphens/>
      </w:pPr>
      <w:r>
        <w:tab/>
        <w:t xml:space="preserve">The following persons, in order of priority, </w:t>
      </w:r>
      <w:r w:rsidR="001E497B">
        <w:t xml:space="preserve">may also </w:t>
      </w:r>
      <w:r>
        <w:t>authorize an autopsy, as long as a person of higher priority has not refused such authorization:</w:t>
      </w:r>
      <w:r w:rsidR="006A387C">
        <w:rPr>
          <w:rStyle w:val="FootnoteReference"/>
        </w:rPr>
        <w:footnoteReference w:id="4"/>
      </w:r>
    </w:p>
    <w:p w:rsidR="00EF6C16" w:rsidRDefault="00EF6C16" w:rsidP="00EF6C16">
      <w:pPr>
        <w:tabs>
          <w:tab w:val="left" w:pos="-720"/>
        </w:tabs>
        <w:suppressAutoHyphens/>
      </w:pPr>
    </w:p>
    <w:p w:rsidR="00EF6C16" w:rsidRDefault="00EE6BFF" w:rsidP="00EF6C16">
      <w:pPr>
        <w:pStyle w:val="ListBullet"/>
      </w:pPr>
      <w:r>
        <w:t>The</w:t>
      </w:r>
      <w:r w:rsidR="00026573">
        <w:t xml:space="preserve"> decedent’s</w:t>
      </w:r>
      <w:r w:rsidR="00EF6C16">
        <w:t xml:space="preserve"> surviving spouse</w:t>
      </w:r>
      <w:r>
        <w:t xml:space="preserve"> or state registered domestic partner</w:t>
      </w:r>
      <w:r w:rsidR="00EF6C16">
        <w:t>.</w:t>
      </w:r>
    </w:p>
    <w:p w:rsidR="00EF6C16" w:rsidRDefault="00EF6C16" w:rsidP="00EF6C16">
      <w:pPr>
        <w:tabs>
          <w:tab w:val="left" w:pos="-720"/>
        </w:tabs>
        <w:suppressAutoHyphens/>
      </w:pPr>
    </w:p>
    <w:p w:rsidR="00EF6C16" w:rsidRDefault="00EF6C16" w:rsidP="00EF6C16">
      <w:pPr>
        <w:pStyle w:val="ListBullet"/>
      </w:pPr>
      <w:r>
        <w:t>Any child of the decedent who is age 18 or older.</w:t>
      </w:r>
    </w:p>
    <w:p w:rsidR="00EF6C16" w:rsidRDefault="00EF6C16" w:rsidP="00EF6C16">
      <w:pPr>
        <w:tabs>
          <w:tab w:val="left" w:pos="-720"/>
        </w:tabs>
        <w:suppressAutoHyphens/>
      </w:pPr>
    </w:p>
    <w:p w:rsidR="00EF6C16" w:rsidRDefault="00EF6C16" w:rsidP="00EF6C16">
      <w:pPr>
        <w:pStyle w:val="ListBullet"/>
      </w:pPr>
      <w:r>
        <w:t>A parent of the decedent.</w:t>
      </w:r>
    </w:p>
    <w:p w:rsidR="00EF6C16" w:rsidRDefault="00EF6C16" w:rsidP="00EF6C16">
      <w:pPr>
        <w:tabs>
          <w:tab w:val="left" w:pos="-720"/>
        </w:tabs>
        <w:suppressAutoHyphens/>
      </w:pPr>
    </w:p>
    <w:p w:rsidR="00EF6C16" w:rsidRDefault="00EF6C16" w:rsidP="00EF6C16">
      <w:pPr>
        <w:pStyle w:val="ListBullet"/>
      </w:pPr>
      <w:r>
        <w:t>An</w:t>
      </w:r>
      <w:r w:rsidR="0087570D">
        <w:t>y</w:t>
      </w:r>
      <w:r>
        <w:t xml:space="preserve"> adult sibling of the decedent.</w:t>
      </w:r>
    </w:p>
    <w:p w:rsidR="00EF6C16" w:rsidRDefault="00EF6C16" w:rsidP="00EF6C16">
      <w:pPr>
        <w:tabs>
          <w:tab w:val="left" w:pos="-720"/>
        </w:tabs>
        <w:suppressAutoHyphens/>
      </w:pPr>
    </w:p>
    <w:p w:rsidR="00EF6C16" w:rsidRDefault="00EF6C16" w:rsidP="00EF6C16">
      <w:pPr>
        <w:pStyle w:val="ListBullet"/>
      </w:pPr>
      <w:r>
        <w:t>A guardian of the decedent at the time of death.</w:t>
      </w:r>
    </w:p>
    <w:p w:rsidR="00EF6C16" w:rsidRDefault="00EF6C16" w:rsidP="00EF6C16">
      <w:pPr>
        <w:tabs>
          <w:tab w:val="left" w:pos="-720"/>
        </w:tabs>
        <w:suppressAutoHyphens/>
      </w:pPr>
    </w:p>
    <w:p w:rsidR="00EF6C16" w:rsidRDefault="00EF6C16" w:rsidP="00EF6C16">
      <w:pPr>
        <w:pStyle w:val="ListBullet"/>
      </w:pPr>
      <w:r>
        <w:t xml:space="preserve">Any other person or agency authorized or under an obligation to dispose of the </w:t>
      </w:r>
      <w:proofErr w:type="gramStart"/>
      <w:r w:rsidR="00741D1D">
        <w:t>decedent’s</w:t>
      </w:r>
      <w:proofErr w:type="gramEnd"/>
      <w:r w:rsidR="00741D1D">
        <w:t xml:space="preserve"> </w:t>
      </w:r>
      <w:r>
        <w:t>remains.</w:t>
      </w:r>
    </w:p>
    <w:p w:rsidR="00EF6C16" w:rsidRDefault="00EF6C16" w:rsidP="00EF6C16">
      <w:pPr>
        <w:tabs>
          <w:tab w:val="left" w:pos="-720"/>
        </w:tabs>
        <w:suppressAutoHyphens/>
      </w:pPr>
    </w:p>
    <w:p w:rsidR="00EF6C16" w:rsidRDefault="006A387C" w:rsidP="006A387C">
      <w:pPr>
        <w:tabs>
          <w:tab w:val="left" w:pos="-720"/>
        </w:tabs>
        <w:suppressAutoHyphens/>
        <w:ind w:firstLine="720"/>
      </w:pPr>
      <w:r>
        <w:t>If t</w:t>
      </w:r>
      <w:r w:rsidR="00EF6C16">
        <w:t xml:space="preserve">he person seeking authority to </w:t>
      </w:r>
      <w:r w:rsidR="00622245">
        <w:t>have</w:t>
      </w:r>
      <w:r w:rsidR="00EF6C16">
        <w:t xml:space="preserve"> an autopsy</w:t>
      </w:r>
      <w:r w:rsidR="00622245">
        <w:t xml:space="preserve"> performed</w:t>
      </w:r>
      <w:r w:rsidR="00EF6C16">
        <w:t xml:space="preserve"> make</w:t>
      </w:r>
      <w:r>
        <w:t>s</w:t>
      </w:r>
      <w:r w:rsidR="00EF6C16">
        <w:t xml:space="preserve"> reasonable efforts to locate and secure authorization from a competent person in the first or succeeding class of priority</w:t>
      </w:r>
      <w:r>
        <w:t xml:space="preserve"> and finds that</w:t>
      </w:r>
      <w:r w:rsidR="00EF6C16">
        <w:t xml:space="preserve"> no such person is available, the authorization may be given by any person in the next class</w:t>
      </w:r>
      <w:r>
        <w:t xml:space="preserve"> in the order of descending priority</w:t>
      </w:r>
      <w:r w:rsidR="00EF6C16">
        <w:t>.</w:t>
      </w:r>
      <w:r w:rsidR="005A437B">
        <w:rPr>
          <w:rStyle w:val="FootnoteReference"/>
        </w:rPr>
        <w:footnoteReference w:id="5"/>
      </w:r>
    </w:p>
    <w:p w:rsidR="00EF6C16" w:rsidRDefault="00EF6C16" w:rsidP="00EF6C16">
      <w:pPr>
        <w:tabs>
          <w:tab w:val="left" w:pos="-720"/>
        </w:tabs>
        <w:suppressAutoHyphens/>
      </w:pPr>
    </w:p>
    <w:p w:rsidR="00EF6C16" w:rsidRDefault="00EF6C16" w:rsidP="00EF6C16">
      <w:pPr>
        <w:tabs>
          <w:tab w:val="left" w:pos="-720"/>
        </w:tabs>
        <w:suppressAutoHyphens/>
      </w:pPr>
      <w:r>
        <w:tab/>
        <w:t xml:space="preserve">Any other </w:t>
      </w:r>
      <w:r w:rsidR="00452A1E">
        <w:t>party</w:t>
      </w:r>
      <w:r>
        <w:t>, by showing just cause, may petition the court to have an autopsy performed</w:t>
      </w:r>
      <w:r w:rsidR="006C7D14">
        <w:t xml:space="preserve"> and the results made known to the party</w:t>
      </w:r>
      <w:r>
        <w:t xml:space="preserve"> at that </w:t>
      </w:r>
      <w:r w:rsidR="006C7D14">
        <w:t>party’s</w:t>
      </w:r>
      <w:r>
        <w:t xml:space="preserve"> expense.</w:t>
      </w:r>
      <w:r w:rsidR="005B0CAB">
        <w:rPr>
          <w:rStyle w:val="FootnoteReference"/>
        </w:rPr>
        <w:footnoteReference w:id="6"/>
      </w:r>
    </w:p>
    <w:p w:rsidR="008D2ED5" w:rsidRDefault="008D2ED5" w:rsidP="00EF6C16">
      <w:pPr>
        <w:tabs>
          <w:tab w:val="left" w:pos="-720"/>
        </w:tabs>
        <w:suppressAutoHyphens/>
      </w:pPr>
    </w:p>
    <w:p w:rsidR="008D2ED5" w:rsidRDefault="008D2ED5" w:rsidP="008D2ED5">
      <w:pPr>
        <w:pStyle w:val="Heading2"/>
      </w:pPr>
      <w:r>
        <w:lastRenderedPageBreak/>
        <w:t>Is an unauthorized autopsy a crime?</w:t>
      </w:r>
    </w:p>
    <w:p w:rsidR="008D2ED5" w:rsidRDefault="008D2ED5" w:rsidP="008D2ED5">
      <w:pPr>
        <w:keepNext/>
        <w:keepLines/>
        <w:widowControl w:val="0"/>
        <w:tabs>
          <w:tab w:val="left" w:pos="-720"/>
        </w:tabs>
        <w:suppressAutoHyphens/>
      </w:pPr>
    </w:p>
    <w:p w:rsidR="008D2ED5" w:rsidRDefault="008D2ED5" w:rsidP="008D2ED5">
      <w:r>
        <w:tab/>
        <w:t xml:space="preserve">Yes.  </w:t>
      </w:r>
      <w:r>
        <w:t>Making any</w:t>
      </w:r>
      <w:r>
        <w:t xml:space="preserve"> </w:t>
      </w:r>
      <w:r>
        <w:t>un</w:t>
      </w:r>
      <w:r>
        <w:t>authoriz</w:t>
      </w:r>
      <w:r>
        <w:t>ed dissection of a dead body</w:t>
      </w:r>
      <w:r>
        <w:t xml:space="preserve"> is a gross misdemeanor.</w:t>
      </w:r>
      <w:r>
        <w:rPr>
          <w:rStyle w:val="FootnoteReference"/>
        </w:rPr>
        <w:footnoteReference w:id="7"/>
      </w:r>
    </w:p>
    <w:p w:rsidR="008D2ED5" w:rsidRDefault="008D2ED5" w:rsidP="00EF6C16">
      <w:pPr>
        <w:tabs>
          <w:tab w:val="left" w:pos="-720"/>
        </w:tabs>
        <w:suppressAutoHyphens/>
      </w:pPr>
    </w:p>
    <w:p w:rsidR="00EF6C16" w:rsidRDefault="00467490" w:rsidP="00EF6C16">
      <w:pPr>
        <w:pStyle w:val="Heading2"/>
      </w:pPr>
      <w:r>
        <w:t xml:space="preserve">Who </w:t>
      </w:r>
      <w:r w:rsidR="00E422D4">
        <w:t>has</w:t>
      </w:r>
      <w:r w:rsidR="002B5F20">
        <w:t xml:space="preserve"> access to</w:t>
      </w:r>
      <w:r w:rsidR="00EF6C16">
        <w:t xml:space="preserve"> autopsy results?</w:t>
      </w:r>
    </w:p>
    <w:p w:rsidR="00EF6C16" w:rsidRDefault="00EF6C16" w:rsidP="00EF6C16">
      <w:pPr>
        <w:keepNext/>
        <w:keepLines/>
        <w:widowControl w:val="0"/>
        <w:tabs>
          <w:tab w:val="left" w:pos="-720"/>
        </w:tabs>
        <w:suppressAutoHyphens/>
      </w:pPr>
    </w:p>
    <w:p w:rsidR="00EF6C16" w:rsidRDefault="00EF6C16" w:rsidP="00EF6C16">
      <w:pPr>
        <w:tabs>
          <w:tab w:val="left" w:pos="-720"/>
        </w:tabs>
        <w:suppressAutoHyphens/>
      </w:pPr>
      <w:r>
        <w:tab/>
        <w:t>Reports and records of all autopsies are confidential</w:t>
      </w:r>
      <w:r w:rsidR="00626E3D">
        <w:t>, but the following persons</w:t>
      </w:r>
      <w:r w:rsidR="0028754C">
        <w:t xml:space="preserve"> may examine and obtain copies of any of these reports and records</w:t>
      </w:r>
      <w:r>
        <w:t>:</w:t>
      </w:r>
      <w:r w:rsidR="00F46AA4" w:rsidRPr="00F46AA4">
        <w:rPr>
          <w:rStyle w:val="FootnoteReference"/>
        </w:rPr>
        <w:t xml:space="preserve"> </w:t>
      </w:r>
      <w:r w:rsidR="00F46AA4">
        <w:rPr>
          <w:rStyle w:val="FootnoteReference"/>
        </w:rPr>
        <w:footnoteReference w:id="8"/>
      </w:r>
    </w:p>
    <w:p w:rsidR="00EF6C16" w:rsidRDefault="00EF6C16" w:rsidP="00EF6C16">
      <w:pPr>
        <w:tabs>
          <w:tab w:val="left" w:pos="-720"/>
        </w:tabs>
        <w:suppressAutoHyphens/>
      </w:pPr>
    </w:p>
    <w:p w:rsidR="00EF6C16" w:rsidRDefault="00EF6C16" w:rsidP="00EF6C16">
      <w:pPr>
        <w:pStyle w:val="ListBullet"/>
      </w:pPr>
      <w:r>
        <w:t>The personal representative of the decedent.</w:t>
      </w:r>
      <w:r w:rsidR="00DC5142" w:rsidRPr="00DC5142">
        <w:rPr>
          <w:rStyle w:val="FootnoteReference"/>
        </w:rPr>
        <w:t xml:space="preserve"> </w:t>
      </w:r>
      <w:r w:rsidR="00DC5142">
        <w:rPr>
          <w:rStyle w:val="FootnoteReference"/>
        </w:rPr>
        <w:footnoteReference w:id="9"/>
      </w:r>
    </w:p>
    <w:p w:rsidR="00EF6C16" w:rsidRDefault="00EF6C16" w:rsidP="00EF6C16">
      <w:pPr>
        <w:tabs>
          <w:tab w:val="left" w:pos="-720"/>
        </w:tabs>
        <w:suppressAutoHyphens/>
      </w:pPr>
    </w:p>
    <w:p w:rsidR="00EF6C16" w:rsidRDefault="00EF6C16" w:rsidP="00EF6C16">
      <w:pPr>
        <w:pStyle w:val="ListBullet"/>
      </w:pPr>
      <w:r>
        <w:t>Any family member of the decedent.</w:t>
      </w:r>
      <w:r w:rsidR="00DC5142" w:rsidRPr="00DC5142">
        <w:rPr>
          <w:rStyle w:val="FootnoteReference"/>
        </w:rPr>
        <w:t xml:space="preserve"> </w:t>
      </w:r>
      <w:r w:rsidR="00DC5142">
        <w:rPr>
          <w:rStyle w:val="FootnoteReference"/>
        </w:rPr>
        <w:footnoteReference w:id="10"/>
      </w:r>
    </w:p>
    <w:p w:rsidR="00EF6C16" w:rsidRDefault="00EF6C16" w:rsidP="00EF6C16">
      <w:pPr>
        <w:tabs>
          <w:tab w:val="left" w:pos="-720"/>
        </w:tabs>
        <w:suppressAutoHyphens/>
      </w:pPr>
    </w:p>
    <w:p w:rsidR="00EF6C16" w:rsidRDefault="00EF6C16" w:rsidP="00EF6C16">
      <w:pPr>
        <w:pStyle w:val="ListBullet"/>
      </w:pPr>
      <w:r>
        <w:t>The attending physician</w:t>
      </w:r>
      <w:r w:rsidR="0028209D">
        <w:t xml:space="preserve"> or advanced registered nurse practitioner</w:t>
      </w:r>
      <w:r>
        <w:t>.</w:t>
      </w:r>
    </w:p>
    <w:p w:rsidR="00EF6C16" w:rsidRDefault="00EF6C16" w:rsidP="00EF6C16">
      <w:pPr>
        <w:tabs>
          <w:tab w:val="left" w:pos="-720"/>
        </w:tabs>
        <w:suppressAutoHyphens/>
      </w:pPr>
    </w:p>
    <w:p w:rsidR="00EF6C16" w:rsidRDefault="00EF6C16" w:rsidP="00EF6C16">
      <w:pPr>
        <w:pStyle w:val="ListBullet"/>
      </w:pPr>
      <w:r>
        <w:t>A prosecutor or law enforcement agency with jurisdiction.</w:t>
      </w:r>
    </w:p>
    <w:p w:rsidR="00EF6C16" w:rsidRDefault="00EF6C16" w:rsidP="00EF6C16">
      <w:pPr>
        <w:tabs>
          <w:tab w:val="left" w:pos="-720"/>
        </w:tabs>
        <w:suppressAutoHyphens/>
      </w:pPr>
    </w:p>
    <w:p w:rsidR="00EF6C16" w:rsidRDefault="00EF6C16" w:rsidP="00EF6C16">
      <w:pPr>
        <w:pStyle w:val="ListBullet"/>
      </w:pPr>
      <w:r>
        <w:t>A public health offic</w:t>
      </w:r>
      <w:r w:rsidR="00092A8E">
        <w:t>ial</w:t>
      </w:r>
      <w:r>
        <w:t>.</w:t>
      </w:r>
    </w:p>
    <w:p w:rsidR="00EF6C16" w:rsidRDefault="00EF6C16" w:rsidP="00EF6C16">
      <w:pPr>
        <w:tabs>
          <w:tab w:val="left" w:pos="-720"/>
        </w:tabs>
        <w:suppressAutoHyphens/>
      </w:pPr>
    </w:p>
    <w:p w:rsidR="00EF6C16" w:rsidRDefault="00EF6C16" w:rsidP="00A052D4">
      <w:pPr>
        <w:pStyle w:val="ListBullet"/>
      </w:pPr>
      <w:r>
        <w:t xml:space="preserve">The </w:t>
      </w:r>
      <w:r w:rsidR="00B63710">
        <w:t xml:space="preserve">Washington State </w:t>
      </w:r>
      <w:r>
        <w:t>Department of Labor and Industries when it has an interest in an industrial death.</w:t>
      </w:r>
      <w:r w:rsidR="00DC5142" w:rsidRPr="00DC5142">
        <w:rPr>
          <w:rStyle w:val="FootnoteReference"/>
        </w:rPr>
        <w:t xml:space="preserve"> </w:t>
      </w:r>
      <w:r w:rsidR="00DC5142">
        <w:rPr>
          <w:rStyle w:val="FootnoteReference"/>
        </w:rPr>
        <w:footnoteReference w:id="11"/>
      </w:r>
    </w:p>
    <w:p w:rsidR="00A052D4" w:rsidRDefault="00A052D4" w:rsidP="00A052D4"/>
    <w:p w:rsidR="00A052D4" w:rsidRDefault="00A052D4" w:rsidP="00A052D4">
      <w:pPr>
        <w:ind w:left="360"/>
      </w:pPr>
      <w:proofErr w:type="gramStart"/>
      <w:r>
        <w:t xml:space="preserve">•  </w:t>
      </w:r>
      <w:r w:rsidR="00CA1DCB">
        <w:t>The</w:t>
      </w:r>
      <w:proofErr w:type="gramEnd"/>
      <w:r w:rsidR="00CA1DCB">
        <w:t xml:space="preserve"> S</w:t>
      </w:r>
      <w:r w:rsidR="00D34294">
        <w:t xml:space="preserve">ecretary of the Washington State Department of </w:t>
      </w:r>
      <w:r w:rsidR="00CA1DCB">
        <w:t>Social and Health Services</w:t>
      </w:r>
      <w:r w:rsidR="00F27C58">
        <w:t xml:space="preserve"> in certain </w:t>
      </w:r>
      <w:r w:rsidR="00F46AA4">
        <w:t xml:space="preserve">child-fatality </w:t>
      </w:r>
      <w:r w:rsidR="00F27C58">
        <w:t>cases under review.</w:t>
      </w:r>
      <w:r w:rsidR="00CD2BA1">
        <w:rPr>
          <w:rStyle w:val="FootnoteReference"/>
        </w:rPr>
        <w:footnoteReference w:id="12"/>
      </w:r>
    </w:p>
    <w:p w:rsidR="00A052D4" w:rsidRPr="00A052D4" w:rsidRDefault="00A052D4" w:rsidP="00A052D4">
      <w:pPr>
        <w:ind w:left="360"/>
      </w:pPr>
    </w:p>
    <w:p w:rsidR="000912F3" w:rsidRDefault="000912F3" w:rsidP="000912F3">
      <w:pPr>
        <w:pStyle w:val="Heading2"/>
      </w:pPr>
      <w:r>
        <w:t>If requested, m</w:t>
      </w:r>
      <w:r>
        <w:t xml:space="preserve">ust a physician meet with </w:t>
      </w:r>
      <w:r>
        <w:t xml:space="preserve">the decedent’s </w:t>
      </w:r>
      <w:r>
        <w:t>family members to discuss the findings of the autopsy?</w:t>
      </w:r>
    </w:p>
    <w:p w:rsidR="000912F3" w:rsidRDefault="000912F3" w:rsidP="000912F3">
      <w:pPr>
        <w:keepNext/>
        <w:keepLines/>
        <w:widowControl w:val="0"/>
        <w:tabs>
          <w:tab w:val="left" w:pos="-720"/>
        </w:tabs>
        <w:suppressAutoHyphens/>
      </w:pPr>
    </w:p>
    <w:p w:rsidR="000912F3" w:rsidRDefault="000912F3" w:rsidP="000912F3">
      <w:pPr>
        <w:tabs>
          <w:tab w:val="left" w:pos="-720"/>
        </w:tabs>
        <w:suppressAutoHyphens/>
      </w:pPr>
      <w:r>
        <w:tab/>
        <w:t xml:space="preserve">Yes.  The coroner, medical examiner, or attending physician must, upon request, meet with the </w:t>
      </w:r>
      <w:r>
        <w:t xml:space="preserve">decedent’s </w:t>
      </w:r>
      <w:r>
        <w:t xml:space="preserve">family to discuss the findings of the autopsy.  “Family” includes the surviving spouse, </w:t>
      </w:r>
      <w:r>
        <w:t xml:space="preserve">the state registered domestic partner, </w:t>
      </w:r>
      <w:r>
        <w:t>any child, parent, grandparent, grandchild, brother or sister of the decedent, or any guardian of the decedent at the time of death.</w:t>
      </w:r>
      <w:r>
        <w:rPr>
          <w:rStyle w:val="FootnoteReference"/>
        </w:rPr>
        <w:footnoteReference w:id="13"/>
      </w:r>
    </w:p>
    <w:p w:rsidR="000912F3" w:rsidRDefault="000912F3" w:rsidP="00EF6C16">
      <w:pPr>
        <w:pStyle w:val="Heading2"/>
      </w:pPr>
    </w:p>
    <w:p w:rsidR="00EF6C16" w:rsidRDefault="00EF6C16" w:rsidP="00EF6C16">
      <w:pPr>
        <w:pStyle w:val="Heading2"/>
      </w:pPr>
      <w:r>
        <w:t xml:space="preserve">Can a physician be held liable to </w:t>
      </w:r>
      <w:r w:rsidR="00CE2BF2">
        <w:t xml:space="preserve">a decedent’s </w:t>
      </w:r>
      <w:r>
        <w:t>relatives for improper disclosure of autopsy records or photographs?</w:t>
      </w:r>
    </w:p>
    <w:p w:rsidR="00EF6C16" w:rsidRDefault="00EF6C16" w:rsidP="00EF6C16">
      <w:pPr>
        <w:keepNext/>
        <w:keepLines/>
        <w:widowControl w:val="0"/>
        <w:tabs>
          <w:tab w:val="left" w:pos="-720"/>
        </w:tabs>
        <w:suppressAutoHyphens/>
      </w:pPr>
    </w:p>
    <w:p w:rsidR="00EF6C16" w:rsidRDefault="00EF6C16" w:rsidP="00EF6C16">
      <w:pPr>
        <w:tabs>
          <w:tab w:val="left" w:pos="-720"/>
        </w:tabs>
        <w:suppressAutoHyphens/>
      </w:pPr>
      <w:r>
        <w:tab/>
        <w:t>Yes</w:t>
      </w:r>
      <w:r w:rsidR="005A27CD">
        <w:t>.</w:t>
      </w:r>
      <w:r>
        <w:t xml:space="preserve"> </w:t>
      </w:r>
      <w:r w:rsidR="005A27CD">
        <w:t xml:space="preserve"> A decedent’s </w:t>
      </w:r>
      <w:r>
        <w:t xml:space="preserve">immediate relatives can </w:t>
      </w:r>
      <w:r w:rsidR="00827F4A">
        <w:t>sue</w:t>
      </w:r>
      <w:r w:rsidR="00C22EFB">
        <w:t xml:space="preserve"> </w:t>
      </w:r>
      <w:r>
        <w:t xml:space="preserve">a physician </w:t>
      </w:r>
      <w:r w:rsidR="005A27CD">
        <w:t>(</w:t>
      </w:r>
      <w:r>
        <w:t>or other person</w:t>
      </w:r>
      <w:r w:rsidR="005A27CD">
        <w:t>)</w:t>
      </w:r>
      <w:r>
        <w:t xml:space="preserve"> who makes such improper disclosure</w:t>
      </w:r>
      <w:r w:rsidR="00CD6D66">
        <w:t xml:space="preserve"> for invasion of privacy</w:t>
      </w:r>
      <w:r>
        <w:t>.</w:t>
      </w:r>
      <w:r w:rsidR="00BE36AD">
        <w:rPr>
          <w:rStyle w:val="FootnoteReference"/>
        </w:rPr>
        <w:footnoteReference w:id="14"/>
      </w:r>
    </w:p>
    <w:p w:rsidR="00EF6C16" w:rsidRDefault="00EF6C16" w:rsidP="00EF6C16">
      <w:pPr>
        <w:tabs>
          <w:tab w:val="left" w:pos="-720"/>
        </w:tabs>
        <w:suppressAutoHyphens/>
      </w:pPr>
    </w:p>
    <w:p w:rsidR="00EF6C16" w:rsidRDefault="00EF6C16" w:rsidP="00EF6C16"/>
    <w:p w:rsidR="00EF6C16" w:rsidRDefault="00EF6C16" w:rsidP="00EF6C16">
      <w:bookmarkStart w:id="1" w:name="_GoBack"/>
      <w:bookmarkEnd w:id="1"/>
    </w:p>
    <w:sectPr w:rsidR="00EF6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87C" w:rsidRDefault="006A387C" w:rsidP="00852392">
      <w:r>
        <w:separator/>
      </w:r>
    </w:p>
  </w:endnote>
  <w:endnote w:type="continuationSeparator" w:id="0">
    <w:p w:rsidR="006A387C" w:rsidRDefault="006A387C" w:rsidP="0085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87C" w:rsidRDefault="006A387C" w:rsidP="00852392">
      <w:r>
        <w:separator/>
      </w:r>
    </w:p>
  </w:footnote>
  <w:footnote w:type="continuationSeparator" w:id="0">
    <w:p w:rsidR="006A387C" w:rsidRDefault="006A387C" w:rsidP="00852392">
      <w:r>
        <w:continuationSeparator/>
      </w:r>
    </w:p>
  </w:footnote>
  <w:footnote w:id="1">
    <w:p w:rsidR="006A387C" w:rsidRDefault="006A387C" w:rsidP="0006039C">
      <w:pPr>
        <w:pStyle w:val="FootnoteText"/>
      </w:pPr>
      <w:r>
        <w:rPr>
          <w:rStyle w:val="FootnoteReference"/>
        </w:rPr>
        <w:footnoteRef/>
      </w:r>
      <w:r>
        <w:t xml:space="preserve"> </w:t>
      </w:r>
      <w:proofErr w:type="gramStart"/>
      <w:r>
        <w:t>RCW 68.50.101.</w:t>
      </w:r>
      <w:proofErr w:type="gramEnd"/>
      <w:r>
        <w:t xml:space="preserve">  </w:t>
      </w:r>
      <w:r>
        <w:t xml:space="preserve">That an autopsy is not always required is implicit in the permissive rather than mandatory language of the following statutes concerning who “may” authorize an autopsy. </w:t>
      </w:r>
    </w:p>
  </w:footnote>
  <w:footnote w:id="2">
    <w:p w:rsidR="006A387C" w:rsidRDefault="006A387C">
      <w:pPr>
        <w:pStyle w:val="FootnoteText"/>
      </w:pPr>
      <w:r>
        <w:rPr>
          <w:rStyle w:val="FootnoteReference"/>
        </w:rPr>
        <w:footnoteRef/>
      </w:r>
      <w:r>
        <w:t xml:space="preserve"> </w:t>
      </w:r>
      <w:proofErr w:type="gramStart"/>
      <w:r>
        <w:t>RCW 68.50.100</w:t>
      </w:r>
      <w:r>
        <w:t xml:space="preserve">; </w:t>
      </w:r>
      <w:r>
        <w:t>RCW 68.50.010.</w:t>
      </w:r>
      <w:proofErr w:type="gramEnd"/>
    </w:p>
  </w:footnote>
  <w:footnote w:id="3">
    <w:p w:rsidR="006A387C" w:rsidRDefault="006A387C">
      <w:pPr>
        <w:pStyle w:val="FootnoteText"/>
      </w:pPr>
      <w:r>
        <w:rPr>
          <w:rStyle w:val="FootnoteReference"/>
        </w:rPr>
        <w:footnoteRef/>
      </w:r>
      <w:r>
        <w:t xml:space="preserve"> </w:t>
      </w:r>
      <w:proofErr w:type="gramStart"/>
      <w:r>
        <w:t>RCW 68.50.103.</w:t>
      </w:r>
      <w:proofErr w:type="gramEnd"/>
    </w:p>
  </w:footnote>
  <w:footnote w:id="4">
    <w:p w:rsidR="006A387C" w:rsidRDefault="006A387C">
      <w:pPr>
        <w:pStyle w:val="FootnoteText"/>
      </w:pPr>
      <w:r>
        <w:rPr>
          <w:rStyle w:val="FootnoteReference"/>
        </w:rPr>
        <w:footnoteRef/>
      </w:r>
      <w:r>
        <w:t xml:space="preserve"> </w:t>
      </w:r>
      <w:proofErr w:type="gramStart"/>
      <w:r>
        <w:t>RCW 68.50.101.</w:t>
      </w:r>
      <w:proofErr w:type="gramEnd"/>
    </w:p>
  </w:footnote>
  <w:footnote w:id="5">
    <w:p w:rsidR="006A387C" w:rsidRDefault="006A387C">
      <w:pPr>
        <w:pStyle w:val="FootnoteText"/>
      </w:pPr>
      <w:r>
        <w:rPr>
          <w:rStyle w:val="FootnoteReference"/>
        </w:rPr>
        <w:footnoteRef/>
      </w:r>
      <w:r>
        <w:t xml:space="preserve"> </w:t>
      </w:r>
      <w:proofErr w:type="gramStart"/>
      <w:r>
        <w:t>RCW 68.50.101.</w:t>
      </w:r>
      <w:proofErr w:type="gramEnd"/>
    </w:p>
  </w:footnote>
  <w:footnote w:id="6">
    <w:p w:rsidR="006A387C" w:rsidRDefault="006A387C">
      <w:pPr>
        <w:pStyle w:val="FootnoteText"/>
      </w:pPr>
      <w:r>
        <w:rPr>
          <w:rStyle w:val="FootnoteReference"/>
        </w:rPr>
        <w:footnoteRef/>
      </w:r>
      <w:r>
        <w:t xml:space="preserve"> </w:t>
      </w:r>
      <w:proofErr w:type="gramStart"/>
      <w:r>
        <w:t>RCW 68.50.102.</w:t>
      </w:r>
      <w:proofErr w:type="gramEnd"/>
    </w:p>
  </w:footnote>
  <w:footnote w:id="7">
    <w:p w:rsidR="006A387C" w:rsidRDefault="006A387C" w:rsidP="008D2ED5">
      <w:pPr>
        <w:pStyle w:val="FootnoteText"/>
      </w:pPr>
      <w:r>
        <w:rPr>
          <w:rStyle w:val="FootnoteReference"/>
        </w:rPr>
        <w:footnoteRef/>
      </w:r>
      <w:r>
        <w:t xml:space="preserve"> </w:t>
      </w:r>
      <w:proofErr w:type="gramStart"/>
      <w:r>
        <w:t>RCW 68.50.100.</w:t>
      </w:r>
      <w:proofErr w:type="gramEnd"/>
    </w:p>
  </w:footnote>
  <w:footnote w:id="8">
    <w:p w:rsidR="006A387C" w:rsidRDefault="006A387C" w:rsidP="00F46AA4">
      <w:pPr>
        <w:pStyle w:val="FootnoteText"/>
      </w:pPr>
      <w:r>
        <w:rPr>
          <w:rStyle w:val="FootnoteReference"/>
        </w:rPr>
        <w:footnoteRef/>
      </w:r>
      <w:r>
        <w:t xml:space="preserve"> </w:t>
      </w:r>
      <w:proofErr w:type="gramStart"/>
      <w:r>
        <w:t>RCW 68.50.105.</w:t>
      </w:r>
      <w:proofErr w:type="gramEnd"/>
    </w:p>
  </w:footnote>
  <w:footnote w:id="9">
    <w:p w:rsidR="006A387C" w:rsidRDefault="006A387C" w:rsidP="00DC5142">
      <w:pPr>
        <w:pStyle w:val="FootnoteText"/>
      </w:pPr>
      <w:r>
        <w:rPr>
          <w:rStyle w:val="FootnoteReference"/>
        </w:rPr>
        <w:footnoteRef/>
      </w:r>
      <w:r>
        <w:t xml:space="preserve"> Here, RCW 11.02.005 governs whether a person is the decedent’s personal representative.</w:t>
      </w:r>
    </w:p>
  </w:footnote>
  <w:footnote w:id="10">
    <w:p w:rsidR="006A387C" w:rsidRDefault="006A387C" w:rsidP="00DC5142">
      <w:pPr>
        <w:pStyle w:val="FootnoteText"/>
      </w:pPr>
      <w:r>
        <w:rPr>
          <w:rStyle w:val="FootnoteReference"/>
        </w:rPr>
        <w:footnoteRef/>
      </w:r>
      <w:r>
        <w:t xml:space="preserve"> For purposes here, RCW 68.50.105 defines “family” as “the surviving spouse, state registered domestic partner, or any child, parent, grandparent, grandchild, brother, or sister of the decedent, or any person who was guardian of the decedent at the time of death”.</w:t>
      </w:r>
    </w:p>
  </w:footnote>
  <w:footnote w:id="11">
    <w:p w:rsidR="006A387C" w:rsidRDefault="006A387C" w:rsidP="00DC5142">
      <w:pPr>
        <w:pStyle w:val="FootnoteText"/>
      </w:pPr>
      <w:r>
        <w:rPr>
          <w:rStyle w:val="FootnoteReference"/>
        </w:rPr>
        <w:footnoteRef/>
      </w:r>
      <w:r>
        <w:t xml:space="preserve"> This interest must fall under RCW 68.50.103.  That is, the death must be of the sort that would permit the Department to request that the coroner perform an autopsy to determine the cause of death.</w:t>
      </w:r>
    </w:p>
  </w:footnote>
  <w:footnote w:id="12">
    <w:p w:rsidR="006A387C" w:rsidRDefault="006A387C">
      <w:pPr>
        <w:pStyle w:val="FootnoteText"/>
      </w:pPr>
      <w:r>
        <w:rPr>
          <w:rStyle w:val="FootnoteReference"/>
        </w:rPr>
        <w:footnoteRef/>
      </w:r>
      <w:r>
        <w:t xml:space="preserve"> See RCW 74.13.640.</w:t>
      </w:r>
    </w:p>
  </w:footnote>
  <w:footnote w:id="13">
    <w:p w:rsidR="006A387C" w:rsidRDefault="006A387C" w:rsidP="000912F3">
      <w:pPr>
        <w:pStyle w:val="FootnoteText"/>
      </w:pPr>
      <w:r>
        <w:rPr>
          <w:rStyle w:val="FootnoteReference"/>
        </w:rPr>
        <w:footnoteRef/>
      </w:r>
      <w:r>
        <w:t xml:space="preserve"> </w:t>
      </w:r>
      <w:proofErr w:type="gramStart"/>
      <w:r>
        <w:t>RCW 68.50.105.</w:t>
      </w:r>
      <w:proofErr w:type="gramEnd"/>
    </w:p>
  </w:footnote>
  <w:footnote w:id="14">
    <w:p w:rsidR="006A387C" w:rsidRDefault="006A387C">
      <w:pPr>
        <w:pStyle w:val="FootnoteText"/>
      </w:pPr>
      <w:r>
        <w:rPr>
          <w:rStyle w:val="FootnoteReference"/>
        </w:rPr>
        <w:footnoteRef/>
      </w:r>
      <w:r>
        <w:t xml:space="preserve"> </w:t>
      </w:r>
      <w:proofErr w:type="gramStart"/>
      <w:r>
        <w:t>Reid v. Pierce County, 136 Wn.2d 195, 212 (1998).</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C16"/>
    <w:rsid w:val="0000524F"/>
    <w:rsid w:val="00006BCA"/>
    <w:rsid w:val="00021CF0"/>
    <w:rsid w:val="00026573"/>
    <w:rsid w:val="0003130E"/>
    <w:rsid w:val="00034B52"/>
    <w:rsid w:val="0006039C"/>
    <w:rsid w:val="00064BD2"/>
    <w:rsid w:val="0008604A"/>
    <w:rsid w:val="000912F3"/>
    <w:rsid w:val="00092A8E"/>
    <w:rsid w:val="000A267D"/>
    <w:rsid w:val="000A3384"/>
    <w:rsid w:val="000C7689"/>
    <w:rsid w:val="000D24CE"/>
    <w:rsid w:val="001067C7"/>
    <w:rsid w:val="001373D1"/>
    <w:rsid w:val="00140BE1"/>
    <w:rsid w:val="00140CD6"/>
    <w:rsid w:val="00183CAA"/>
    <w:rsid w:val="00184D90"/>
    <w:rsid w:val="00191F8B"/>
    <w:rsid w:val="001A0221"/>
    <w:rsid w:val="001B7CC6"/>
    <w:rsid w:val="001C36CD"/>
    <w:rsid w:val="001D569E"/>
    <w:rsid w:val="001E497B"/>
    <w:rsid w:val="001F45D3"/>
    <w:rsid w:val="002328D7"/>
    <w:rsid w:val="0023385D"/>
    <w:rsid w:val="00234BED"/>
    <w:rsid w:val="00234EE0"/>
    <w:rsid w:val="00250E28"/>
    <w:rsid w:val="002536C3"/>
    <w:rsid w:val="00257B06"/>
    <w:rsid w:val="0028209D"/>
    <w:rsid w:val="0028754C"/>
    <w:rsid w:val="002A2B14"/>
    <w:rsid w:val="002B5F20"/>
    <w:rsid w:val="002D60FF"/>
    <w:rsid w:val="002E4F5B"/>
    <w:rsid w:val="00307629"/>
    <w:rsid w:val="00314968"/>
    <w:rsid w:val="003363EC"/>
    <w:rsid w:val="0036369F"/>
    <w:rsid w:val="003A3348"/>
    <w:rsid w:val="003A7F95"/>
    <w:rsid w:val="003B5916"/>
    <w:rsid w:val="003B66A7"/>
    <w:rsid w:val="003F2AA8"/>
    <w:rsid w:val="00426F03"/>
    <w:rsid w:val="0043099F"/>
    <w:rsid w:val="00444535"/>
    <w:rsid w:val="004504C3"/>
    <w:rsid w:val="00450580"/>
    <w:rsid w:val="00452A1E"/>
    <w:rsid w:val="00452DD4"/>
    <w:rsid w:val="0046233C"/>
    <w:rsid w:val="00466439"/>
    <w:rsid w:val="00467490"/>
    <w:rsid w:val="0046777A"/>
    <w:rsid w:val="004756A2"/>
    <w:rsid w:val="00477FCA"/>
    <w:rsid w:val="00495F23"/>
    <w:rsid w:val="00496DE3"/>
    <w:rsid w:val="00497BE0"/>
    <w:rsid w:val="004A1ED5"/>
    <w:rsid w:val="004B5B04"/>
    <w:rsid w:val="004D4976"/>
    <w:rsid w:val="004F33EE"/>
    <w:rsid w:val="0050269F"/>
    <w:rsid w:val="00503738"/>
    <w:rsid w:val="0052397A"/>
    <w:rsid w:val="00526C39"/>
    <w:rsid w:val="00533855"/>
    <w:rsid w:val="00533B12"/>
    <w:rsid w:val="00534325"/>
    <w:rsid w:val="005660C8"/>
    <w:rsid w:val="005714DE"/>
    <w:rsid w:val="00582A34"/>
    <w:rsid w:val="0058479B"/>
    <w:rsid w:val="00586160"/>
    <w:rsid w:val="005A27CD"/>
    <w:rsid w:val="005A437B"/>
    <w:rsid w:val="005A4FD6"/>
    <w:rsid w:val="005B0CAB"/>
    <w:rsid w:val="005D0145"/>
    <w:rsid w:val="005E5558"/>
    <w:rsid w:val="005F60B2"/>
    <w:rsid w:val="006204C2"/>
    <w:rsid w:val="00622245"/>
    <w:rsid w:val="00626E3D"/>
    <w:rsid w:val="0064323B"/>
    <w:rsid w:val="006463B7"/>
    <w:rsid w:val="00647019"/>
    <w:rsid w:val="0065674E"/>
    <w:rsid w:val="00694332"/>
    <w:rsid w:val="006A387C"/>
    <w:rsid w:val="006B158B"/>
    <w:rsid w:val="006B50D2"/>
    <w:rsid w:val="006C7D14"/>
    <w:rsid w:val="006D0836"/>
    <w:rsid w:val="006D3824"/>
    <w:rsid w:val="006E0EC9"/>
    <w:rsid w:val="006E59C8"/>
    <w:rsid w:val="00710B76"/>
    <w:rsid w:val="00712F72"/>
    <w:rsid w:val="007162BB"/>
    <w:rsid w:val="0072551D"/>
    <w:rsid w:val="00741D1D"/>
    <w:rsid w:val="00752302"/>
    <w:rsid w:val="00770C79"/>
    <w:rsid w:val="00796880"/>
    <w:rsid w:val="007977CC"/>
    <w:rsid w:val="007A5F93"/>
    <w:rsid w:val="007B27BD"/>
    <w:rsid w:val="007C0956"/>
    <w:rsid w:val="007C2F49"/>
    <w:rsid w:val="007E2794"/>
    <w:rsid w:val="00812A20"/>
    <w:rsid w:val="008209BD"/>
    <w:rsid w:val="00821DEB"/>
    <w:rsid w:val="00827F4A"/>
    <w:rsid w:val="00837381"/>
    <w:rsid w:val="00852392"/>
    <w:rsid w:val="00853406"/>
    <w:rsid w:val="008646C0"/>
    <w:rsid w:val="0087153B"/>
    <w:rsid w:val="008744F6"/>
    <w:rsid w:val="0087570D"/>
    <w:rsid w:val="00892BCF"/>
    <w:rsid w:val="0089474B"/>
    <w:rsid w:val="008A0917"/>
    <w:rsid w:val="008A6E4D"/>
    <w:rsid w:val="008B6247"/>
    <w:rsid w:val="008D27F4"/>
    <w:rsid w:val="008D2ED5"/>
    <w:rsid w:val="008E23BD"/>
    <w:rsid w:val="008E5F13"/>
    <w:rsid w:val="008F03CF"/>
    <w:rsid w:val="008F67E7"/>
    <w:rsid w:val="009018C6"/>
    <w:rsid w:val="00902306"/>
    <w:rsid w:val="009101E1"/>
    <w:rsid w:val="0091193D"/>
    <w:rsid w:val="00912E9D"/>
    <w:rsid w:val="00913031"/>
    <w:rsid w:val="00917758"/>
    <w:rsid w:val="00935FDA"/>
    <w:rsid w:val="00942ED3"/>
    <w:rsid w:val="00956F29"/>
    <w:rsid w:val="009711A6"/>
    <w:rsid w:val="009765C5"/>
    <w:rsid w:val="0098050E"/>
    <w:rsid w:val="00980D07"/>
    <w:rsid w:val="009A203E"/>
    <w:rsid w:val="009A6213"/>
    <w:rsid w:val="009B5C87"/>
    <w:rsid w:val="009C03F1"/>
    <w:rsid w:val="009C2BFC"/>
    <w:rsid w:val="009C4E8C"/>
    <w:rsid w:val="009C6392"/>
    <w:rsid w:val="009D75F3"/>
    <w:rsid w:val="009E0856"/>
    <w:rsid w:val="009F452D"/>
    <w:rsid w:val="009F5CF1"/>
    <w:rsid w:val="00A052D4"/>
    <w:rsid w:val="00A24584"/>
    <w:rsid w:val="00A418F9"/>
    <w:rsid w:val="00A4449D"/>
    <w:rsid w:val="00A456D6"/>
    <w:rsid w:val="00A55593"/>
    <w:rsid w:val="00A605A7"/>
    <w:rsid w:val="00A70385"/>
    <w:rsid w:val="00A74C4F"/>
    <w:rsid w:val="00A84863"/>
    <w:rsid w:val="00A85BCB"/>
    <w:rsid w:val="00A955E8"/>
    <w:rsid w:val="00AA3394"/>
    <w:rsid w:val="00AA7CA3"/>
    <w:rsid w:val="00AB341C"/>
    <w:rsid w:val="00AC05FB"/>
    <w:rsid w:val="00AC2F33"/>
    <w:rsid w:val="00AC3047"/>
    <w:rsid w:val="00AC7201"/>
    <w:rsid w:val="00AD6BAE"/>
    <w:rsid w:val="00AE1394"/>
    <w:rsid w:val="00AE632D"/>
    <w:rsid w:val="00B10A41"/>
    <w:rsid w:val="00B1327E"/>
    <w:rsid w:val="00B63710"/>
    <w:rsid w:val="00B66E5E"/>
    <w:rsid w:val="00B71EEB"/>
    <w:rsid w:val="00B90060"/>
    <w:rsid w:val="00B90269"/>
    <w:rsid w:val="00B91A2E"/>
    <w:rsid w:val="00BA7496"/>
    <w:rsid w:val="00BC28CC"/>
    <w:rsid w:val="00BD1B16"/>
    <w:rsid w:val="00BD27E1"/>
    <w:rsid w:val="00BE36AD"/>
    <w:rsid w:val="00C15936"/>
    <w:rsid w:val="00C20330"/>
    <w:rsid w:val="00C221E4"/>
    <w:rsid w:val="00C22EFB"/>
    <w:rsid w:val="00C23BB8"/>
    <w:rsid w:val="00C4287F"/>
    <w:rsid w:val="00C50323"/>
    <w:rsid w:val="00C554E9"/>
    <w:rsid w:val="00C57066"/>
    <w:rsid w:val="00C85C4E"/>
    <w:rsid w:val="00C94500"/>
    <w:rsid w:val="00CA1DCB"/>
    <w:rsid w:val="00CA45E0"/>
    <w:rsid w:val="00CB13A1"/>
    <w:rsid w:val="00CD2BA1"/>
    <w:rsid w:val="00CD6D66"/>
    <w:rsid w:val="00CE2BF2"/>
    <w:rsid w:val="00CE4303"/>
    <w:rsid w:val="00D13476"/>
    <w:rsid w:val="00D2437F"/>
    <w:rsid w:val="00D33922"/>
    <w:rsid w:val="00D34294"/>
    <w:rsid w:val="00D603B0"/>
    <w:rsid w:val="00D87929"/>
    <w:rsid w:val="00DC5142"/>
    <w:rsid w:val="00E12312"/>
    <w:rsid w:val="00E157B6"/>
    <w:rsid w:val="00E22889"/>
    <w:rsid w:val="00E27807"/>
    <w:rsid w:val="00E37B7E"/>
    <w:rsid w:val="00E37D76"/>
    <w:rsid w:val="00E422D4"/>
    <w:rsid w:val="00E610F0"/>
    <w:rsid w:val="00E84345"/>
    <w:rsid w:val="00EA036A"/>
    <w:rsid w:val="00EA5FF9"/>
    <w:rsid w:val="00EC4E26"/>
    <w:rsid w:val="00EE6BFF"/>
    <w:rsid w:val="00EF0659"/>
    <w:rsid w:val="00EF65BE"/>
    <w:rsid w:val="00EF6C16"/>
    <w:rsid w:val="00F07865"/>
    <w:rsid w:val="00F11FB8"/>
    <w:rsid w:val="00F1336D"/>
    <w:rsid w:val="00F178B3"/>
    <w:rsid w:val="00F27C58"/>
    <w:rsid w:val="00F30C14"/>
    <w:rsid w:val="00F46AA4"/>
    <w:rsid w:val="00F51FC4"/>
    <w:rsid w:val="00F67A34"/>
    <w:rsid w:val="00FE2E7F"/>
    <w:rsid w:val="00FE472C"/>
    <w:rsid w:val="00FE517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16"/>
    <w:pPr>
      <w:jc w:val="both"/>
    </w:pPr>
    <w:rPr>
      <w:rFonts w:eastAsia="Times New Roman" w:cs="Times New Roman"/>
      <w:snapToGrid w:val="0"/>
      <w:szCs w:val="20"/>
    </w:rPr>
  </w:style>
  <w:style w:type="paragraph" w:styleId="Heading1">
    <w:name w:val="heading 1"/>
    <w:basedOn w:val="Normal"/>
    <w:next w:val="Normal"/>
    <w:link w:val="Heading1Char"/>
    <w:qFormat/>
    <w:rsid w:val="00EF6C16"/>
    <w:pPr>
      <w:keepNext/>
      <w:keepLines/>
      <w:widowControl w:val="0"/>
      <w:jc w:val="center"/>
      <w:outlineLvl w:val="0"/>
    </w:pPr>
    <w:rPr>
      <w:b/>
      <w:kern w:val="28"/>
    </w:rPr>
  </w:style>
  <w:style w:type="paragraph" w:styleId="Heading2">
    <w:name w:val="heading 2"/>
    <w:basedOn w:val="Normal"/>
    <w:next w:val="Normal"/>
    <w:link w:val="Heading2Char"/>
    <w:qFormat/>
    <w:rsid w:val="00EF6C1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16"/>
    <w:rPr>
      <w:rFonts w:eastAsia="Times New Roman" w:cs="Times New Roman"/>
      <w:b/>
      <w:snapToGrid w:val="0"/>
      <w:kern w:val="28"/>
      <w:szCs w:val="20"/>
    </w:rPr>
  </w:style>
  <w:style w:type="character" w:customStyle="1" w:styleId="Heading2Char">
    <w:name w:val="Heading 2 Char"/>
    <w:basedOn w:val="DefaultParagraphFont"/>
    <w:link w:val="Heading2"/>
    <w:rsid w:val="00EF6C16"/>
    <w:rPr>
      <w:rFonts w:eastAsia="Times New Roman" w:cs="Times New Roman"/>
      <w:b/>
      <w:snapToGrid w:val="0"/>
      <w:szCs w:val="20"/>
    </w:rPr>
  </w:style>
  <w:style w:type="paragraph" w:styleId="ListBullet">
    <w:name w:val="List Bullet"/>
    <w:basedOn w:val="Normal"/>
    <w:next w:val="Normal"/>
    <w:autoRedefine/>
    <w:semiHidden/>
    <w:rsid w:val="00EF6C16"/>
    <w:pPr>
      <w:numPr>
        <w:numId w:val="1"/>
      </w:numPr>
    </w:pPr>
  </w:style>
  <w:style w:type="paragraph" w:styleId="FootnoteText">
    <w:name w:val="footnote text"/>
    <w:basedOn w:val="Normal"/>
    <w:link w:val="FootnoteTextChar"/>
    <w:uiPriority w:val="99"/>
    <w:semiHidden/>
    <w:unhideWhenUsed/>
    <w:rsid w:val="00852392"/>
    <w:rPr>
      <w:sz w:val="20"/>
    </w:rPr>
  </w:style>
  <w:style w:type="character" w:customStyle="1" w:styleId="FootnoteTextChar">
    <w:name w:val="Footnote Text Char"/>
    <w:basedOn w:val="DefaultParagraphFont"/>
    <w:link w:val="FootnoteText"/>
    <w:uiPriority w:val="99"/>
    <w:semiHidden/>
    <w:rsid w:val="0085239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52392"/>
    <w:rPr>
      <w:vertAlign w:val="superscript"/>
    </w:rPr>
  </w:style>
  <w:style w:type="paragraph" w:styleId="BalloonText">
    <w:name w:val="Balloon Text"/>
    <w:basedOn w:val="Normal"/>
    <w:link w:val="BalloonTextChar"/>
    <w:uiPriority w:val="99"/>
    <w:semiHidden/>
    <w:unhideWhenUsed/>
    <w:rsid w:val="000A267D"/>
    <w:rPr>
      <w:rFonts w:ascii="Tahoma" w:hAnsi="Tahoma" w:cs="Tahoma"/>
      <w:sz w:val="16"/>
      <w:szCs w:val="16"/>
    </w:rPr>
  </w:style>
  <w:style w:type="character" w:customStyle="1" w:styleId="BalloonTextChar">
    <w:name w:val="Balloon Text Char"/>
    <w:basedOn w:val="DefaultParagraphFont"/>
    <w:link w:val="BalloonText"/>
    <w:uiPriority w:val="99"/>
    <w:semiHidden/>
    <w:rsid w:val="000A267D"/>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E497B"/>
    <w:rPr>
      <w:sz w:val="16"/>
      <w:szCs w:val="16"/>
    </w:rPr>
  </w:style>
  <w:style w:type="paragraph" w:styleId="CommentText">
    <w:name w:val="annotation text"/>
    <w:basedOn w:val="Normal"/>
    <w:link w:val="CommentTextChar"/>
    <w:uiPriority w:val="99"/>
    <w:semiHidden/>
    <w:unhideWhenUsed/>
    <w:rsid w:val="001E497B"/>
    <w:rPr>
      <w:sz w:val="20"/>
    </w:rPr>
  </w:style>
  <w:style w:type="character" w:customStyle="1" w:styleId="CommentTextChar">
    <w:name w:val="Comment Text Char"/>
    <w:basedOn w:val="DefaultParagraphFont"/>
    <w:link w:val="CommentText"/>
    <w:uiPriority w:val="99"/>
    <w:semiHidden/>
    <w:rsid w:val="001E497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E497B"/>
    <w:rPr>
      <w:b/>
      <w:bCs/>
    </w:rPr>
  </w:style>
  <w:style w:type="character" w:customStyle="1" w:styleId="CommentSubjectChar">
    <w:name w:val="Comment Subject Char"/>
    <w:basedOn w:val="CommentTextChar"/>
    <w:link w:val="CommentSubject"/>
    <w:uiPriority w:val="99"/>
    <w:semiHidden/>
    <w:rsid w:val="001E497B"/>
    <w:rPr>
      <w:rFonts w:eastAsia="Times New Roman" w:cs="Times New Roman"/>
      <w:b/>
      <w:bCs/>
      <w:snapToGrid w:val="0"/>
      <w:sz w:val="20"/>
      <w:szCs w:val="20"/>
    </w:rPr>
  </w:style>
  <w:style w:type="paragraph" w:styleId="Revision">
    <w:name w:val="Revision"/>
    <w:hidden/>
    <w:uiPriority w:val="99"/>
    <w:semiHidden/>
    <w:rsid w:val="0072551D"/>
    <w:rPr>
      <w:rFonts w:eastAsia="Times New Roman" w:cs="Times New Roman"/>
      <w:snapToGrid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16"/>
    <w:pPr>
      <w:jc w:val="both"/>
    </w:pPr>
    <w:rPr>
      <w:rFonts w:eastAsia="Times New Roman" w:cs="Times New Roman"/>
      <w:snapToGrid w:val="0"/>
      <w:szCs w:val="20"/>
    </w:rPr>
  </w:style>
  <w:style w:type="paragraph" w:styleId="Heading1">
    <w:name w:val="heading 1"/>
    <w:basedOn w:val="Normal"/>
    <w:next w:val="Normal"/>
    <w:link w:val="Heading1Char"/>
    <w:qFormat/>
    <w:rsid w:val="00EF6C16"/>
    <w:pPr>
      <w:keepNext/>
      <w:keepLines/>
      <w:widowControl w:val="0"/>
      <w:jc w:val="center"/>
      <w:outlineLvl w:val="0"/>
    </w:pPr>
    <w:rPr>
      <w:b/>
      <w:kern w:val="28"/>
    </w:rPr>
  </w:style>
  <w:style w:type="paragraph" w:styleId="Heading2">
    <w:name w:val="heading 2"/>
    <w:basedOn w:val="Normal"/>
    <w:next w:val="Normal"/>
    <w:link w:val="Heading2Char"/>
    <w:qFormat/>
    <w:rsid w:val="00EF6C1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16"/>
    <w:rPr>
      <w:rFonts w:eastAsia="Times New Roman" w:cs="Times New Roman"/>
      <w:b/>
      <w:snapToGrid w:val="0"/>
      <w:kern w:val="28"/>
      <w:szCs w:val="20"/>
    </w:rPr>
  </w:style>
  <w:style w:type="character" w:customStyle="1" w:styleId="Heading2Char">
    <w:name w:val="Heading 2 Char"/>
    <w:basedOn w:val="DefaultParagraphFont"/>
    <w:link w:val="Heading2"/>
    <w:rsid w:val="00EF6C16"/>
    <w:rPr>
      <w:rFonts w:eastAsia="Times New Roman" w:cs="Times New Roman"/>
      <w:b/>
      <w:snapToGrid w:val="0"/>
      <w:szCs w:val="20"/>
    </w:rPr>
  </w:style>
  <w:style w:type="paragraph" w:styleId="ListBullet">
    <w:name w:val="List Bullet"/>
    <w:basedOn w:val="Normal"/>
    <w:next w:val="Normal"/>
    <w:autoRedefine/>
    <w:semiHidden/>
    <w:rsid w:val="00EF6C16"/>
    <w:pPr>
      <w:numPr>
        <w:numId w:val="1"/>
      </w:numPr>
    </w:pPr>
  </w:style>
  <w:style w:type="paragraph" w:styleId="FootnoteText">
    <w:name w:val="footnote text"/>
    <w:basedOn w:val="Normal"/>
    <w:link w:val="FootnoteTextChar"/>
    <w:uiPriority w:val="99"/>
    <w:semiHidden/>
    <w:unhideWhenUsed/>
    <w:rsid w:val="00852392"/>
    <w:rPr>
      <w:sz w:val="20"/>
    </w:rPr>
  </w:style>
  <w:style w:type="character" w:customStyle="1" w:styleId="FootnoteTextChar">
    <w:name w:val="Footnote Text Char"/>
    <w:basedOn w:val="DefaultParagraphFont"/>
    <w:link w:val="FootnoteText"/>
    <w:uiPriority w:val="99"/>
    <w:semiHidden/>
    <w:rsid w:val="0085239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52392"/>
    <w:rPr>
      <w:vertAlign w:val="superscript"/>
    </w:rPr>
  </w:style>
  <w:style w:type="paragraph" w:styleId="BalloonText">
    <w:name w:val="Balloon Text"/>
    <w:basedOn w:val="Normal"/>
    <w:link w:val="BalloonTextChar"/>
    <w:uiPriority w:val="99"/>
    <w:semiHidden/>
    <w:unhideWhenUsed/>
    <w:rsid w:val="000A267D"/>
    <w:rPr>
      <w:rFonts w:ascii="Tahoma" w:hAnsi="Tahoma" w:cs="Tahoma"/>
      <w:sz w:val="16"/>
      <w:szCs w:val="16"/>
    </w:rPr>
  </w:style>
  <w:style w:type="character" w:customStyle="1" w:styleId="BalloonTextChar">
    <w:name w:val="Balloon Text Char"/>
    <w:basedOn w:val="DefaultParagraphFont"/>
    <w:link w:val="BalloonText"/>
    <w:uiPriority w:val="99"/>
    <w:semiHidden/>
    <w:rsid w:val="000A267D"/>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E497B"/>
    <w:rPr>
      <w:sz w:val="16"/>
      <w:szCs w:val="16"/>
    </w:rPr>
  </w:style>
  <w:style w:type="paragraph" w:styleId="CommentText">
    <w:name w:val="annotation text"/>
    <w:basedOn w:val="Normal"/>
    <w:link w:val="CommentTextChar"/>
    <w:uiPriority w:val="99"/>
    <w:semiHidden/>
    <w:unhideWhenUsed/>
    <w:rsid w:val="001E497B"/>
    <w:rPr>
      <w:sz w:val="20"/>
    </w:rPr>
  </w:style>
  <w:style w:type="character" w:customStyle="1" w:styleId="CommentTextChar">
    <w:name w:val="Comment Text Char"/>
    <w:basedOn w:val="DefaultParagraphFont"/>
    <w:link w:val="CommentText"/>
    <w:uiPriority w:val="99"/>
    <w:semiHidden/>
    <w:rsid w:val="001E497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E497B"/>
    <w:rPr>
      <w:b/>
      <w:bCs/>
    </w:rPr>
  </w:style>
  <w:style w:type="character" w:customStyle="1" w:styleId="CommentSubjectChar">
    <w:name w:val="Comment Subject Char"/>
    <w:basedOn w:val="CommentTextChar"/>
    <w:link w:val="CommentSubject"/>
    <w:uiPriority w:val="99"/>
    <w:semiHidden/>
    <w:rsid w:val="001E497B"/>
    <w:rPr>
      <w:rFonts w:eastAsia="Times New Roman" w:cs="Times New Roman"/>
      <w:b/>
      <w:bCs/>
      <w:snapToGrid w:val="0"/>
      <w:sz w:val="20"/>
      <w:szCs w:val="20"/>
    </w:rPr>
  </w:style>
  <w:style w:type="paragraph" w:styleId="Revision">
    <w:name w:val="Revision"/>
    <w:hidden/>
    <w:uiPriority w:val="99"/>
    <w:semiHidden/>
    <w:rsid w:val="0072551D"/>
    <w:rPr>
      <w:rFonts w:eastAsia="Times New Roman"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44457-EA57-410D-9A03-EE6F56768A10}">
  <ds:schemaRefs>
    <ds:schemaRef ds:uri="http://schemas.openxmlformats.org/officeDocument/2006/bibliography"/>
  </ds:schemaRefs>
</ds:datastoreItem>
</file>

<file path=customXml/itemProps2.xml><?xml version="1.0" encoding="utf-8"?>
<ds:datastoreItem xmlns:ds="http://schemas.openxmlformats.org/officeDocument/2006/customXml" ds:itemID="{1F8155A4-3E3E-4858-BB24-2EED4BBFB5AA}"/>
</file>

<file path=customXml/itemProps3.xml><?xml version="1.0" encoding="utf-8"?>
<ds:datastoreItem xmlns:ds="http://schemas.openxmlformats.org/officeDocument/2006/customXml" ds:itemID="{DC084190-95E9-4406-8A6E-BE67ABA1C32D}"/>
</file>

<file path=customXml/itemProps4.xml><?xml version="1.0" encoding="utf-8"?>
<ds:datastoreItem xmlns:ds="http://schemas.openxmlformats.org/officeDocument/2006/customXml" ds:itemID="{D1643552-8D20-4F40-9315-A29340EC8560}"/>
</file>

<file path=docProps/app.xml><?xml version="1.0" encoding="utf-8"?>
<Properties xmlns="http://schemas.openxmlformats.org/officeDocument/2006/extended-properties" xmlns:vt="http://schemas.openxmlformats.org/officeDocument/2006/docPropsVTypes">
  <Template>Normal</Template>
  <TotalTime>28</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2012-11-19T02:48:00Z</dcterms:created>
  <dcterms:modified xsi:type="dcterms:W3CDTF">2012-11-19T03:15:00Z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