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BA2" w:rsidRPr="00C373EA" w:rsidRDefault="00550BA2" w:rsidP="00AA2FC9">
      <w:pPr>
        <w:spacing w:after="200" w:line="276" w:lineRule="auto"/>
        <w:jc w:val="center"/>
        <w:rPr>
          <w:rFonts w:ascii="Times New Roman" w:hAnsi="Times New Roman" w:cs="Times New Roman"/>
          <w:b/>
        </w:rPr>
      </w:pPr>
      <w:r w:rsidRPr="00C373EA">
        <w:rPr>
          <w:rFonts w:ascii="Times New Roman" w:hAnsi="Times New Roman" w:cs="Times New Roman"/>
          <w:b/>
        </w:rPr>
        <w:t>INVOLUNTARY COMMITMENT – MENTAL DISORDERS</w:t>
      </w:r>
    </w:p>
    <w:p w:rsidR="00550BA2" w:rsidRPr="00C373EA" w:rsidRDefault="00550BA2" w:rsidP="0018669A">
      <w:pPr>
        <w:spacing w:after="200" w:line="276" w:lineRule="auto"/>
        <w:rPr>
          <w:rFonts w:ascii="Times New Roman" w:hAnsi="Times New Roman" w:cs="Times New Roman"/>
          <w:b/>
        </w:rPr>
      </w:pPr>
    </w:p>
    <w:p w:rsidR="00550BA2" w:rsidRPr="00C373EA" w:rsidRDefault="00550BA2" w:rsidP="0018669A">
      <w:pPr>
        <w:spacing w:after="200" w:line="276" w:lineRule="auto"/>
        <w:rPr>
          <w:rFonts w:ascii="Times New Roman" w:hAnsi="Times New Roman" w:cs="Times New Roman"/>
          <w:b/>
        </w:rPr>
      </w:pPr>
      <w:r w:rsidRPr="00C373EA">
        <w:rPr>
          <w:rFonts w:ascii="Times New Roman" w:hAnsi="Times New Roman" w:cs="Times New Roman"/>
          <w:b/>
        </w:rPr>
        <w:t>Who may be involuntarily committed for mental disorders?</w:t>
      </w:r>
    </w:p>
    <w:p w:rsidR="00550BA2" w:rsidRPr="00C373EA" w:rsidRDefault="00550BA2" w:rsidP="0080698C">
      <w:pPr>
        <w:spacing w:after="200" w:line="276" w:lineRule="auto"/>
        <w:jc w:val="both"/>
        <w:rPr>
          <w:rFonts w:ascii="Times New Roman" w:hAnsi="Times New Roman" w:cs="Times New Roman"/>
        </w:rPr>
      </w:pPr>
      <w:r w:rsidRPr="00C373EA">
        <w:rPr>
          <w:rFonts w:ascii="Times New Roman" w:hAnsi="Times New Roman" w:cs="Times New Roman"/>
        </w:rPr>
        <w:tab/>
        <w:t>Generally, persons suffering from a mental disorder may not be involuntarily committed.</w:t>
      </w:r>
      <w:r w:rsidR="00AA2FC9" w:rsidRPr="00C373EA">
        <w:rPr>
          <w:rStyle w:val="FootnoteReference"/>
          <w:rFonts w:ascii="Times New Roman" w:hAnsi="Times New Roman"/>
        </w:rPr>
        <w:footnoteReference w:id="1"/>
      </w:r>
      <w:r w:rsidRPr="00C373EA">
        <w:rPr>
          <w:rFonts w:ascii="Times New Roman" w:hAnsi="Times New Roman" w:cs="Times New Roman"/>
        </w:rPr>
        <w:t xml:space="preserve">  The exceptions to this general rule are:  </w:t>
      </w:r>
    </w:p>
    <w:p w:rsidR="00A2566A" w:rsidRPr="00C373EA" w:rsidRDefault="00A2566A" w:rsidP="0080698C">
      <w:pPr>
        <w:numPr>
          <w:ilvl w:val="0"/>
          <w:numId w:val="2"/>
        </w:numPr>
        <w:spacing w:after="200" w:line="276" w:lineRule="auto"/>
        <w:jc w:val="both"/>
        <w:rPr>
          <w:rFonts w:ascii="Times New Roman" w:hAnsi="Times New Roman" w:cs="Times New Roman"/>
        </w:rPr>
      </w:pPr>
      <w:r w:rsidRPr="00C373EA">
        <w:rPr>
          <w:rFonts w:ascii="Times New Roman" w:hAnsi="Times New Roman" w:cs="Times New Roman"/>
        </w:rPr>
        <w:t>Minors, age 13 or older, who as a result of a mental disorder are gravely disabled or who present a likelihood of serious harm to themselves or others.</w:t>
      </w:r>
      <w:r w:rsidRPr="00C373EA">
        <w:rPr>
          <w:rStyle w:val="FootnoteReference"/>
          <w:rFonts w:ascii="Times New Roman" w:hAnsi="Times New Roman"/>
        </w:rPr>
        <w:footnoteReference w:id="2"/>
      </w:r>
      <w:r w:rsidRPr="00C373EA">
        <w:rPr>
          <w:rFonts w:ascii="Times New Roman" w:hAnsi="Times New Roman" w:cs="Times New Roman"/>
        </w:rPr>
        <w:t xml:space="preserve">  </w:t>
      </w:r>
    </w:p>
    <w:p w:rsidR="00A2566A" w:rsidRPr="00C373EA" w:rsidRDefault="00A2566A" w:rsidP="0080698C">
      <w:pPr>
        <w:numPr>
          <w:ilvl w:val="0"/>
          <w:numId w:val="2"/>
        </w:numPr>
        <w:spacing w:after="200" w:line="276" w:lineRule="auto"/>
        <w:jc w:val="both"/>
        <w:rPr>
          <w:rFonts w:ascii="Times New Roman" w:hAnsi="Times New Roman" w:cs="Times New Roman"/>
        </w:rPr>
      </w:pPr>
      <w:r w:rsidRPr="00C373EA">
        <w:rPr>
          <w:rFonts w:ascii="Times New Roman" w:hAnsi="Times New Roman" w:cs="Times New Roman"/>
        </w:rPr>
        <w:t>Minors under age 13 admitted on the application of the minor’s parent.</w:t>
      </w:r>
      <w:r w:rsidRPr="00C373EA">
        <w:rPr>
          <w:rStyle w:val="FootnoteReference"/>
          <w:rFonts w:ascii="Times New Roman" w:hAnsi="Times New Roman"/>
        </w:rPr>
        <w:footnoteReference w:id="3"/>
      </w:r>
    </w:p>
    <w:p w:rsidR="00A2566A" w:rsidRPr="00C373EA" w:rsidRDefault="00A2566A" w:rsidP="0080698C">
      <w:pPr>
        <w:numPr>
          <w:ilvl w:val="0"/>
          <w:numId w:val="2"/>
        </w:numPr>
        <w:spacing w:after="200" w:line="276" w:lineRule="auto"/>
        <w:jc w:val="both"/>
        <w:rPr>
          <w:rFonts w:ascii="Times New Roman" w:hAnsi="Times New Roman" w:cs="Times New Roman"/>
        </w:rPr>
      </w:pPr>
      <w:r w:rsidRPr="00C373EA">
        <w:rPr>
          <w:rFonts w:ascii="Times New Roman" w:hAnsi="Times New Roman" w:cs="Times New Roman"/>
        </w:rPr>
        <w:t>Persons who are developmentally disabled, impaired by chronic alcoholism or drug abuse, or dementia, if they are either gravely disabled or present a likelihood of serious harm to themselves or others.</w:t>
      </w:r>
      <w:r w:rsidRPr="00C373EA">
        <w:rPr>
          <w:rStyle w:val="FootnoteReference"/>
          <w:rFonts w:ascii="Times New Roman" w:hAnsi="Times New Roman"/>
        </w:rPr>
        <w:footnoteReference w:id="4"/>
      </w:r>
    </w:p>
    <w:p w:rsidR="00A2566A" w:rsidRPr="00C373EA" w:rsidRDefault="00E03D67" w:rsidP="0080698C">
      <w:pPr>
        <w:numPr>
          <w:ilvl w:val="0"/>
          <w:numId w:val="2"/>
        </w:numPr>
        <w:spacing w:after="200" w:line="276" w:lineRule="auto"/>
        <w:jc w:val="both"/>
        <w:rPr>
          <w:rFonts w:ascii="Times New Roman" w:hAnsi="Times New Roman" w:cs="Times New Roman"/>
        </w:rPr>
      </w:pPr>
      <w:r w:rsidRPr="00C373EA">
        <w:rPr>
          <w:rFonts w:ascii="Times New Roman" w:hAnsi="Times New Roman" w:cs="Times New Roman"/>
        </w:rPr>
        <w:t>Persons voluntarily admitted who request release, and who, as a result of a mental disorder, present an imminent likelihood of serious harm to themselves or others, or who are gravely disabled.</w:t>
      </w:r>
      <w:r w:rsidRPr="00C373EA">
        <w:rPr>
          <w:rStyle w:val="FootnoteReference"/>
          <w:rFonts w:ascii="Times New Roman" w:hAnsi="Times New Roman"/>
        </w:rPr>
        <w:footnoteReference w:id="5"/>
      </w:r>
    </w:p>
    <w:p w:rsidR="00E03D67" w:rsidRPr="00C373EA" w:rsidRDefault="00E03D67" w:rsidP="0080698C">
      <w:pPr>
        <w:numPr>
          <w:ilvl w:val="0"/>
          <w:numId w:val="2"/>
        </w:numPr>
        <w:spacing w:after="200" w:line="276" w:lineRule="auto"/>
        <w:jc w:val="both"/>
        <w:rPr>
          <w:rFonts w:ascii="Times New Roman" w:hAnsi="Times New Roman" w:cs="Times New Roman"/>
        </w:rPr>
      </w:pPr>
      <w:r w:rsidRPr="00C373EA">
        <w:rPr>
          <w:rFonts w:ascii="Times New Roman" w:hAnsi="Times New Roman" w:cs="Times New Roman"/>
        </w:rPr>
        <w:t>Persons who are found by the court to be sexual psychopaths.</w:t>
      </w:r>
      <w:r w:rsidRPr="00C373EA">
        <w:rPr>
          <w:rStyle w:val="FootnoteReference"/>
          <w:rFonts w:ascii="Times New Roman" w:hAnsi="Times New Roman"/>
        </w:rPr>
        <w:footnoteReference w:id="6"/>
      </w:r>
    </w:p>
    <w:p w:rsidR="00E03D67" w:rsidRPr="00C373EA" w:rsidRDefault="00E03D67" w:rsidP="0080698C">
      <w:pPr>
        <w:numPr>
          <w:ilvl w:val="0"/>
          <w:numId w:val="2"/>
        </w:numPr>
        <w:spacing w:after="200" w:line="276" w:lineRule="auto"/>
        <w:jc w:val="both"/>
        <w:rPr>
          <w:rFonts w:ascii="Times New Roman" w:hAnsi="Times New Roman" w:cs="Times New Roman"/>
        </w:rPr>
      </w:pPr>
      <w:r w:rsidRPr="00C373EA">
        <w:rPr>
          <w:rFonts w:ascii="Times New Roman" w:hAnsi="Times New Roman" w:cs="Times New Roman"/>
        </w:rPr>
        <w:t>Persons committed or confined to a state correctional institution or facility, when in the judgment of the secretary of corrections, and with the consent of the secretary of DSHS, the welfare of such persons necessitates their transfer, for observation, diagnosis or treatment, to a state institution or facility for the care of the mentally ill.</w:t>
      </w:r>
      <w:r w:rsidRPr="00C373EA">
        <w:rPr>
          <w:rStyle w:val="FootnoteReference"/>
          <w:rFonts w:ascii="Times New Roman" w:hAnsi="Times New Roman"/>
        </w:rPr>
        <w:footnoteReference w:id="7"/>
      </w:r>
    </w:p>
    <w:p w:rsidR="00E03D67" w:rsidRPr="00C373EA" w:rsidRDefault="00E03D67" w:rsidP="0080698C">
      <w:pPr>
        <w:numPr>
          <w:ilvl w:val="0"/>
          <w:numId w:val="2"/>
        </w:numPr>
        <w:spacing w:after="200" w:line="276" w:lineRule="auto"/>
        <w:jc w:val="both"/>
        <w:rPr>
          <w:rFonts w:ascii="Times New Roman" w:hAnsi="Times New Roman" w:cs="Times New Roman"/>
        </w:rPr>
      </w:pPr>
      <w:r w:rsidRPr="00C373EA">
        <w:rPr>
          <w:rFonts w:ascii="Times New Roman" w:hAnsi="Times New Roman" w:cs="Times New Roman"/>
        </w:rPr>
        <w:t xml:space="preserve">Criminal defendants charged with felonies </w:t>
      </w:r>
      <w:proofErr w:type="gramStart"/>
      <w:r w:rsidRPr="00C373EA">
        <w:rPr>
          <w:rFonts w:ascii="Times New Roman" w:hAnsi="Times New Roman" w:cs="Times New Roman"/>
        </w:rPr>
        <w:t>who</w:t>
      </w:r>
      <w:proofErr w:type="gramEnd"/>
      <w:r w:rsidRPr="00C373EA">
        <w:rPr>
          <w:rFonts w:ascii="Times New Roman" w:hAnsi="Times New Roman" w:cs="Times New Roman"/>
        </w:rPr>
        <w:t xml:space="preserve"> are found by the court to be incompetent to stand trial.</w:t>
      </w:r>
      <w:r w:rsidRPr="00C373EA">
        <w:rPr>
          <w:rStyle w:val="FootnoteReference"/>
          <w:rFonts w:ascii="Times New Roman" w:hAnsi="Times New Roman"/>
        </w:rPr>
        <w:footnoteReference w:id="8"/>
      </w:r>
    </w:p>
    <w:p w:rsidR="00E03D67" w:rsidRPr="00C373EA" w:rsidRDefault="00E03D67" w:rsidP="0080698C">
      <w:pPr>
        <w:numPr>
          <w:ilvl w:val="0"/>
          <w:numId w:val="2"/>
        </w:numPr>
        <w:spacing w:after="200" w:line="276" w:lineRule="auto"/>
        <w:jc w:val="both"/>
        <w:rPr>
          <w:rFonts w:ascii="Times New Roman" w:hAnsi="Times New Roman" w:cs="Times New Roman"/>
        </w:rPr>
      </w:pPr>
      <w:r w:rsidRPr="00C373EA">
        <w:rPr>
          <w:rFonts w:ascii="Times New Roman" w:hAnsi="Times New Roman" w:cs="Times New Roman"/>
        </w:rPr>
        <w:t>Criminal defendants</w:t>
      </w:r>
      <w:r w:rsidR="00114468" w:rsidRPr="00C373EA">
        <w:rPr>
          <w:rFonts w:ascii="Times New Roman" w:hAnsi="Times New Roman" w:cs="Times New Roman"/>
        </w:rPr>
        <w:t xml:space="preserve"> who pleaded guilty by reason of insanity, or if there are doubts about his or her competency may be committed without an initial assessment of the defendant’s mental condition if the defendant is charged with first or second degree murder, if it is </w:t>
      </w:r>
      <w:r w:rsidR="00114468" w:rsidRPr="00C373EA">
        <w:rPr>
          <w:rFonts w:ascii="Times New Roman" w:hAnsi="Times New Roman" w:cs="Times New Roman"/>
        </w:rPr>
        <w:lastRenderedPageBreak/>
        <w:t>likely that an assessment in jail will not be adequate, or if the court finds that assessment outside the jail setting is necessary for the health, safety, or welfare of the defendant.</w:t>
      </w:r>
      <w:r w:rsidR="00114468" w:rsidRPr="00C373EA">
        <w:rPr>
          <w:rStyle w:val="FootnoteReference"/>
          <w:rFonts w:ascii="Times New Roman" w:hAnsi="Times New Roman"/>
        </w:rPr>
        <w:footnoteReference w:id="9"/>
      </w:r>
    </w:p>
    <w:p w:rsidR="00E03D67" w:rsidRPr="00C373EA" w:rsidRDefault="00E03D67" w:rsidP="0080698C">
      <w:pPr>
        <w:numPr>
          <w:ilvl w:val="0"/>
          <w:numId w:val="2"/>
        </w:numPr>
        <w:spacing w:after="200" w:line="276" w:lineRule="auto"/>
        <w:jc w:val="both"/>
        <w:rPr>
          <w:rFonts w:ascii="Times New Roman" w:hAnsi="Times New Roman" w:cs="Times New Roman"/>
        </w:rPr>
      </w:pPr>
      <w:r w:rsidRPr="00C373EA">
        <w:rPr>
          <w:rFonts w:ascii="Times New Roman" w:hAnsi="Times New Roman" w:cs="Times New Roman"/>
        </w:rPr>
        <w:t>Criminal defendants acquitted of a felony by reason of insanity, if the court finds that they present either a substantial danger to others or a substantial likelihood of committing felonious acts jeopardizing public safety or security, unless kept under further control by the court or other persons or institutions.</w:t>
      </w:r>
      <w:r w:rsidRPr="00C373EA">
        <w:rPr>
          <w:rStyle w:val="FootnoteReference"/>
          <w:rFonts w:ascii="Times New Roman" w:hAnsi="Times New Roman"/>
        </w:rPr>
        <w:footnoteReference w:id="10"/>
      </w:r>
    </w:p>
    <w:p w:rsidR="00550BA2" w:rsidRPr="00C373EA" w:rsidRDefault="00550BA2" w:rsidP="0080698C">
      <w:pPr>
        <w:spacing w:after="200" w:line="276" w:lineRule="auto"/>
        <w:jc w:val="both"/>
        <w:rPr>
          <w:rFonts w:ascii="Times New Roman" w:hAnsi="Times New Roman" w:cs="Times New Roman"/>
          <w:b/>
        </w:rPr>
      </w:pPr>
      <w:r w:rsidRPr="00C373EA">
        <w:rPr>
          <w:rFonts w:ascii="Times New Roman" w:hAnsi="Times New Roman" w:cs="Times New Roman"/>
          <w:b/>
        </w:rPr>
        <w:t>How is the involuntary commitment process initiated for persons who, as a result of a mental disorder, are gravely disabled or dangerous to themselves or others?</w:t>
      </w:r>
    </w:p>
    <w:p w:rsidR="00550BA2" w:rsidRPr="00C373EA" w:rsidRDefault="00A033AC" w:rsidP="0080698C">
      <w:pPr>
        <w:spacing w:after="200" w:line="276" w:lineRule="auto"/>
        <w:jc w:val="both"/>
        <w:rPr>
          <w:rFonts w:ascii="Times New Roman" w:hAnsi="Times New Roman" w:cs="Times New Roman"/>
        </w:rPr>
      </w:pPr>
      <w:r w:rsidRPr="00C373EA">
        <w:rPr>
          <w:rFonts w:ascii="Times New Roman" w:hAnsi="Times New Roman" w:cs="Times New Roman"/>
        </w:rPr>
        <w:tab/>
        <w:t>The involuntary commitment process is usually initiated by the filing of a petition for initial detention by the county-designated Mental Health Professional (MHP)</w:t>
      </w:r>
      <w:r w:rsidR="00114468" w:rsidRPr="00C373EA">
        <w:rPr>
          <w:rFonts w:ascii="Times New Roman" w:hAnsi="Times New Roman" w:cs="Times New Roman"/>
        </w:rPr>
        <w:t>.</w:t>
      </w:r>
      <w:r w:rsidR="00550BA2" w:rsidRPr="00C373EA">
        <w:rPr>
          <w:rStyle w:val="FootnoteReference"/>
          <w:rFonts w:ascii="Times New Roman" w:hAnsi="Times New Roman"/>
        </w:rPr>
        <w:footnoteReference w:id="11"/>
      </w:r>
      <w:r w:rsidRPr="00C373EA">
        <w:rPr>
          <w:rFonts w:ascii="Times New Roman" w:hAnsi="Times New Roman" w:cs="Times New Roman"/>
        </w:rPr>
        <w:t xml:space="preserve">  When the county-designated MHP receives information that a person, age 13 or older, as a result of a mental disorder, is gravely disabled or presents a likelihood of serious harm to self or others, the MHP investigates and evaluates the facts and interviews the person</w:t>
      </w:r>
      <w:r w:rsidR="002138D9" w:rsidRPr="00C373EA">
        <w:rPr>
          <w:rFonts w:ascii="Times New Roman" w:hAnsi="Times New Roman" w:cs="Times New Roman"/>
        </w:rPr>
        <w:t>.</w:t>
      </w:r>
      <w:r w:rsidR="00550BA2" w:rsidRPr="00C373EA">
        <w:rPr>
          <w:rStyle w:val="FootnoteReference"/>
          <w:rFonts w:ascii="Times New Roman" w:hAnsi="Times New Roman"/>
        </w:rPr>
        <w:footnoteReference w:id="12"/>
      </w:r>
      <w:r w:rsidRPr="00C373EA">
        <w:rPr>
          <w:rFonts w:ascii="Times New Roman" w:hAnsi="Times New Roman" w:cs="Times New Roman"/>
        </w:rPr>
        <w:t xml:space="preserve">  If the county-designated MHP is then satisfied that the person is gravely disabled or dangerous as a result of a mental disorder and that the person will not voluntarily seek appropriate treatment, the MHP may </w:t>
      </w:r>
      <w:r w:rsidR="002138D9" w:rsidRPr="00C373EA">
        <w:rPr>
          <w:rFonts w:ascii="Times New Roman" w:hAnsi="Times New Roman" w:cs="Times New Roman"/>
        </w:rPr>
        <w:t xml:space="preserve">take the minor into custody, transport the minor to an inpatient evaluation and treatment facility, and </w:t>
      </w:r>
      <w:r w:rsidRPr="00C373EA">
        <w:rPr>
          <w:rFonts w:ascii="Times New Roman" w:hAnsi="Times New Roman" w:cs="Times New Roman"/>
        </w:rPr>
        <w:t>then file a petition for initial detention.</w:t>
      </w:r>
      <w:r w:rsidR="00550BA2" w:rsidRPr="00C373EA">
        <w:rPr>
          <w:rStyle w:val="FootnoteReference"/>
          <w:rFonts w:ascii="Times New Roman" w:hAnsi="Times New Roman"/>
        </w:rPr>
        <w:footnoteReference w:id="13"/>
      </w:r>
    </w:p>
    <w:p w:rsidR="00550BA2" w:rsidRPr="00C373EA" w:rsidRDefault="00550BA2" w:rsidP="0080698C">
      <w:pPr>
        <w:spacing w:after="200" w:line="276" w:lineRule="auto"/>
        <w:jc w:val="both"/>
        <w:rPr>
          <w:rFonts w:ascii="Times New Roman" w:hAnsi="Times New Roman" w:cs="Times New Roman"/>
          <w:b/>
        </w:rPr>
      </w:pPr>
      <w:r w:rsidRPr="00C373EA">
        <w:rPr>
          <w:rFonts w:ascii="Times New Roman" w:hAnsi="Times New Roman" w:cs="Times New Roman"/>
          <w:b/>
        </w:rPr>
        <w:t>May a physician detain a person who is brought to an evaluation and treatment facility or hospital emergency department in order to enable a county-designated MHP to evaluate the person?</w:t>
      </w:r>
    </w:p>
    <w:p w:rsidR="00550BA2" w:rsidRPr="00C373EA" w:rsidRDefault="00550BA2" w:rsidP="0080698C">
      <w:pPr>
        <w:jc w:val="both"/>
        <w:rPr>
          <w:rFonts w:ascii="Times New Roman" w:hAnsi="Times New Roman" w:cs="Times New Roman"/>
        </w:rPr>
      </w:pPr>
      <w:r w:rsidRPr="00C373EA">
        <w:rPr>
          <w:rFonts w:ascii="Times New Roman" w:hAnsi="Times New Roman" w:cs="Times New Roman"/>
          <w:b/>
        </w:rPr>
        <w:tab/>
      </w:r>
      <w:r w:rsidR="00A033AC" w:rsidRPr="00C373EA">
        <w:rPr>
          <w:rFonts w:ascii="Times New Roman" w:hAnsi="Times New Roman" w:cs="Times New Roman"/>
        </w:rPr>
        <w:t>Yes, under certain circumstances</w:t>
      </w:r>
      <w:r w:rsidR="002138D9" w:rsidRPr="00C373EA">
        <w:rPr>
          <w:rFonts w:ascii="Times New Roman" w:hAnsi="Times New Roman" w:cs="Times New Roman"/>
        </w:rPr>
        <w:t>.</w:t>
      </w:r>
      <w:r w:rsidR="00525202" w:rsidRPr="00C373EA">
        <w:rPr>
          <w:rFonts w:ascii="Times New Roman" w:hAnsi="Times New Roman" w:cs="Times New Roman"/>
        </w:rPr>
        <w:t xml:space="preserve">  If the person is an adult and refuses voluntary admission, and if the professional staff of the facility or hospital believes that the person, as a result of a mental disorder, presents an imminent likelihood of serious harm to self or others, or presents an imminent danger because of grave disability, then the professional staff may detain the person for up to six hours to enable the county-designated MHP to evaluate the person.</w:t>
      </w:r>
      <w:r w:rsidR="00525202" w:rsidRPr="00C373EA">
        <w:rPr>
          <w:rStyle w:val="FootnoteReference"/>
          <w:rFonts w:ascii="Times New Roman" w:hAnsi="Times New Roman"/>
        </w:rPr>
        <w:footnoteReference w:id="14"/>
      </w:r>
      <w:r w:rsidR="00525202" w:rsidRPr="00C373EA">
        <w:rPr>
          <w:rFonts w:ascii="Times New Roman" w:hAnsi="Times New Roman" w:cs="Times New Roman"/>
        </w:rPr>
        <w:t xml:space="preserve">  The six-hour period to detain a person does not begin until the hospital staff determines the necessity for further evaluation by the MHP.</w:t>
      </w:r>
      <w:r w:rsidR="00525202" w:rsidRPr="00C373EA">
        <w:rPr>
          <w:rStyle w:val="FootnoteReference"/>
          <w:rFonts w:ascii="Times New Roman" w:hAnsi="Times New Roman"/>
        </w:rPr>
        <w:footnoteReference w:id="15"/>
      </w:r>
    </w:p>
    <w:p w:rsidR="00550BA2" w:rsidRPr="00C373EA" w:rsidRDefault="00550BA2" w:rsidP="0080698C">
      <w:pPr>
        <w:jc w:val="both"/>
        <w:rPr>
          <w:rFonts w:ascii="Times New Roman" w:hAnsi="Times New Roman" w:cs="Times New Roman"/>
        </w:rPr>
      </w:pPr>
    </w:p>
    <w:p w:rsidR="00550BA2" w:rsidRPr="00C373EA" w:rsidRDefault="00A033AC" w:rsidP="0080698C">
      <w:pPr>
        <w:spacing w:after="200" w:line="276" w:lineRule="auto"/>
        <w:jc w:val="both"/>
        <w:rPr>
          <w:rFonts w:ascii="Times New Roman" w:hAnsi="Times New Roman" w:cs="Times New Roman"/>
        </w:rPr>
      </w:pPr>
      <w:r w:rsidRPr="00C373EA">
        <w:rPr>
          <w:rFonts w:ascii="Times New Roman" w:hAnsi="Times New Roman" w:cs="Times New Roman"/>
        </w:rPr>
        <w:tab/>
        <w:t xml:space="preserve">If the person is a minor, age 13 or older, and if the professional person in charge determines that the minor suffers from a mental disorder, that inpatient treatment is required, and that the minor is unwilling to consent to voluntary admission, and if the professional person </w:t>
      </w:r>
      <w:r w:rsidRPr="00C373EA">
        <w:rPr>
          <w:rFonts w:ascii="Times New Roman" w:hAnsi="Times New Roman" w:cs="Times New Roman"/>
        </w:rPr>
        <w:lastRenderedPageBreak/>
        <w:t>believes that the minor meets the criteria for initial detention, then the minor may be detained for up to 12 hours to enable the county-designated MHP to evaluate the minor.</w:t>
      </w:r>
      <w:r w:rsidR="00525202" w:rsidRPr="00C373EA">
        <w:rPr>
          <w:rStyle w:val="FootnoteReference"/>
          <w:rFonts w:ascii="Times New Roman" w:hAnsi="Times New Roman"/>
        </w:rPr>
        <w:footnoteReference w:id="16"/>
      </w:r>
    </w:p>
    <w:p w:rsidR="00550BA2" w:rsidRPr="00C373EA" w:rsidRDefault="00550BA2" w:rsidP="0080698C">
      <w:pPr>
        <w:spacing w:after="200" w:line="276" w:lineRule="auto"/>
        <w:jc w:val="both"/>
        <w:rPr>
          <w:rFonts w:ascii="Times New Roman" w:hAnsi="Times New Roman" w:cs="Times New Roman"/>
          <w:b/>
        </w:rPr>
      </w:pPr>
      <w:r w:rsidRPr="00C373EA">
        <w:rPr>
          <w:rFonts w:ascii="Times New Roman" w:hAnsi="Times New Roman" w:cs="Times New Roman"/>
          <w:b/>
        </w:rPr>
        <w:t>May a physician be held civilly or criminally liable with regard to decisions to admit, release, or detain a person for evaluation and treatment?</w:t>
      </w:r>
    </w:p>
    <w:p w:rsidR="00550BA2" w:rsidRPr="00C373EA" w:rsidRDefault="00A033AC" w:rsidP="0080698C">
      <w:pPr>
        <w:spacing w:after="200" w:line="276" w:lineRule="auto"/>
        <w:jc w:val="both"/>
        <w:rPr>
          <w:rFonts w:ascii="Times New Roman" w:hAnsi="Times New Roman" w:cs="Times New Roman"/>
        </w:rPr>
      </w:pPr>
      <w:r w:rsidRPr="00C373EA">
        <w:rPr>
          <w:rFonts w:ascii="Times New Roman" w:hAnsi="Times New Roman" w:cs="Times New Roman"/>
        </w:rPr>
        <w:tab/>
        <w:t>Generally, no, as long as such decisions were made in good faith and without gross negligence.</w:t>
      </w:r>
      <w:r w:rsidR="00E33BA6" w:rsidRPr="00C373EA">
        <w:rPr>
          <w:rStyle w:val="FootnoteReference"/>
          <w:rFonts w:ascii="Times New Roman" w:hAnsi="Times New Roman"/>
        </w:rPr>
        <w:t xml:space="preserve"> </w:t>
      </w:r>
      <w:r w:rsidR="00E33BA6" w:rsidRPr="00C373EA">
        <w:rPr>
          <w:rStyle w:val="FootnoteReference"/>
          <w:rFonts w:ascii="Times New Roman" w:hAnsi="Times New Roman"/>
        </w:rPr>
        <w:footnoteReference w:id="17"/>
      </w:r>
    </w:p>
    <w:p w:rsidR="00550BA2" w:rsidRPr="00C373EA" w:rsidRDefault="00550BA2" w:rsidP="0080698C">
      <w:pPr>
        <w:spacing w:after="200" w:line="276" w:lineRule="auto"/>
        <w:jc w:val="both"/>
        <w:rPr>
          <w:rFonts w:ascii="Times New Roman" w:hAnsi="Times New Roman" w:cs="Times New Roman"/>
          <w:b/>
        </w:rPr>
      </w:pPr>
      <w:r w:rsidRPr="00C373EA">
        <w:rPr>
          <w:rFonts w:ascii="Times New Roman" w:hAnsi="Times New Roman" w:cs="Times New Roman"/>
          <w:b/>
        </w:rPr>
        <w:t>Does an involuntarily committed patient have a choice of physicians?</w:t>
      </w:r>
    </w:p>
    <w:p w:rsidR="00550BA2" w:rsidRPr="00C373EA" w:rsidRDefault="00A033AC" w:rsidP="0080698C">
      <w:pPr>
        <w:spacing w:after="200" w:line="276" w:lineRule="auto"/>
        <w:jc w:val="both"/>
        <w:rPr>
          <w:rFonts w:ascii="Times New Roman" w:hAnsi="Times New Roman" w:cs="Times New Roman"/>
        </w:rPr>
      </w:pPr>
      <w:r w:rsidRPr="00C373EA">
        <w:rPr>
          <w:rFonts w:ascii="Times New Roman" w:hAnsi="Times New Roman" w:cs="Times New Roman"/>
        </w:rPr>
        <w:tab/>
        <w:t>Yes.  Involuntarily committed patients must be given a reasonable choice of an available physician or other professional person qualified to provide the needed services.</w:t>
      </w:r>
      <w:r w:rsidR="008363F0" w:rsidRPr="00C373EA">
        <w:rPr>
          <w:rStyle w:val="FootnoteReference"/>
          <w:rFonts w:ascii="Times New Roman" w:hAnsi="Times New Roman"/>
        </w:rPr>
        <w:t xml:space="preserve"> </w:t>
      </w:r>
      <w:r w:rsidR="008363F0" w:rsidRPr="00C373EA">
        <w:rPr>
          <w:rStyle w:val="FootnoteReference"/>
          <w:rFonts w:ascii="Times New Roman" w:hAnsi="Times New Roman"/>
        </w:rPr>
        <w:footnoteReference w:id="18"/>
      </w:r>
    </w:p>
    <w:p w:rsidR="00550BA2" w:rsidRPr="00C373EA" w:rsidRDefault="00550BA2" w:rsidP="0080698C">
      <w:pPr>
        <w:spacing w:after="200" w:line="276" w:lineRule="auto"/>
        <w:jc w:val="both"/>
        <w:rPr>
          <w:rFonts w:ascii="Times New Roman" w:hAnsi="Times New Roman" w:cs="Times New Roman"/>
          <w:b/>
        </w:rPr>
      </w:pPr>
      <w:r w:rsidRPr="00C373EA">
        <w:rPr>
          <w:rFonts w:ascii="Times New Roman" w:hAnsi="Times New Roman" w:cs="Times New Roman"/>
          <w:b/>
        </w:rPr>
        <w:t>Can antipsychotic medication be administered to an involuntarily committed patient without the patient’s informed consent?</w:t>
      </w:r>
    </w:p>
    <w:p w:rsidR="00550BA2" w:rsidRPr="00C373EA" w:rsidRDefault="00A033AC" w:rsidP="0080698C">
      <w:pPr>
        <w:spacing w:after="200" w:line="276" w:lineRule="auto"/>
        <w:jc w:val="both"/>
        <w:rPr>
          <w:rFonts w:ascii="Times New Roman" w:hAnsi="Times New Roman" w:cs="Times New Roman"/>
        </w:rPr>
      </w:pPr>
      <w:r w:rsidRPr="00C373EA">
        <w:rPr>
          <w:rFonts w:ascii="Times New Roman" w:hAnsi="Times New Roman" w:cs="Times New Roman"/>
        </w:rPr>
        <w:tab/>
      </w:r>
      <w:proofErr w:type="gramStart"/>
      <w:r w:rsidRPr="00C373EA">
        <w:rPr>
          <w:rFonts w:ascii="Times New Roman" w:hAnsi="Times New Roman" w:cs="Times New Roman"/>
        </w:rPr>
        <w:t>Under limited circumstances, yes.</w:t>
      </w:r>
      <w:proofErr w:type="gramEnd"/>
      <w:r w:rsidRPr="00C373EA">
        <w:rPr>
          <w:rFonts w:ascii="Times New Roman" w:hAnsi="Times New Roman" w:cs="Times New Roman"/>
        </w:rPr>
        <w:t xml:space="preserve">  If antipsychotic medication is used, the physician must attempt to obtain the patient’s informed consent</w:t>
      </w:r>
      <w:r w:rsidR="008363F0" w:rsidRPr="00C373EA">
        <w:rPr>
          <w:rFonts w:ascii="Times New Roman" w:hAnsi="Times New Roman" w:cs="Times New Roman"/>
        </w:rPr>
        <w:t>.</w:t>
      </w:r>
      <w:r w:rsidR="00550BA2" w:rsidRPr="00C373EA">
        <w:rPr>
          <w:rStyle w:val="FootnoteReference"/>
          <w:rFonts w:ascii="Times New Roman" w:hAnsi="Times New Roman"/>
        </w:rPr>
        <w:footnoteReference w:id="19"/>
      </w:r>
      <w:r w:rsidRPr="00C373EA">
        <w:rPr>
          <w:rFonts w:ascii="Times New Roman" w:hAnsi="Times New Roman" w:cs="Times New Roman"/>
        </w:rPr>
        <w:t xml:space="preserve">  </w:t>
      </w:r>
      <w:r w:rsidR="00794246" w:rsidRPr="00C373EA">
        <w:rPr>
          <w:rFonts w:ascii="Times New Roman" w:hAnsi="Times New Roman" w:cs="Times New Roman"/>
        </w:rPr>
        <w:t xml:space="preserve">A patient’s right to refuse antipsychotic medications does not apply when a patient is gravely disabled or present a likelihood it is determined that the failure to medicate may result in </w:t>
      </w:r>
      <w:r w:rsidR="00853CD9" w:rsidRPr="00C373EA">
        <w:rPr>
          <w:rFonts w:ascii="Times New Roman" w:hAnsi="Times New Roman" w:cs="Times New Roman"/>
        </w:rPr>
        <w:t>a likelihood of serious harm or substantial deterioration, or substantially prolonging the length of involuntary commitment, so long as there is no less intrusive treatment that is in the patient’s best interests.</w:t>
      </w:r>
      <w:r w:rsidR="00853CD9" w:rsidRPr="00C373EA">
        <w:rPr>
          <w:rStyle w:val="FootnoteReference"/>
          <w:rFonts w:ascii="Times New Roman" w:hAnsi="Times New Roman"/>
        </w:rPr>
        <w:footnoteReference w:id="20"/>
      </w:r>
      <w:r w:rsidR="00853CD9" w:rsidRPr="00C373EA">
        <w:rPr>
          <w:rFonts w:ascii="Times New Roman" w:hAnsi="Times New Roman" w:cs="Times New Roman"/>
        </w:rPr>
        <w:t xml:space="preserve">  Under state rules, </w:t>
      </w:r>
      <w:r w:rsidRPr="00C373EA">
        <w:rPr>
          <w:rFonts w:ascii="Times New Roman" w:hAnsi="Times New Roman" w:cs="Times New Roman"/>
        </w:rPr>
        <w:t xml:space="preserve">Antipsychotic drugs may be administered without the patient’s consent when </w:t>
      </w:r>
      <w:r w:rsidR="00C62E17" w:rsidRPr="00C373EA">
        <w:rPr>
          <w:rFonts w:ascii="Times New Roman" w:hAnsi="Times New Roman" w:cs="Times New Roman"/>
        </w:rPr>
        <w:t>an emergency exists and there is a review of the decision by a second physician within 24 hours.</w:t>
      </w:r>
      <w:r w:rsidR="00C62E17" w:rsidRPr="00C373EA">
        <w:rPr>
          <w:rStyle w:val="FootnoteReference"/>
          <w:rFonts w:ascii="Times New Roman" w:hAnsi="Times New Roman"/>
        </w:rPr>
        <w:footnoteReference w:id="21"/>
      </w:r>
      <w:r w:rsidR="00C62E17" w:rsidRPr="00C373EA">
        <w:rPr>
          <w:rFonts w:ascii="Times New Roman" w:hAnsi="Times New Roman" w:cs="Times New Roman"/>
        </w:rPr>
        <w:t xml:space="preserve">  For purposes of such administration, an “emergency” exists when the patient presents an imminent likelihood of serious harm to self or others, medically acceptable alternatives are unavailable or unlikely to be effective, and the patient’s condition is serious enough that the physician determines emergency treatment must be instituted before obtaining an additional concurring opinion by a second physician.</w:t>
      </w:r>
      <w:r w:rsidR="00C62E17" w:rsidRPr="00C373EA">
        <w:rPr>
          <w:rStyle w:val="FootnoteReference"/>
          <w:rFonts w:ascii="Times New Roman" w:hAnsi="Times New Roman"/>
        </w:rPr>
        <w:footnoteReference w:id="22"/>
      </w:r>
      <w:r w:rsidR="00C62E17" w:rsidRPr="00C373EA">
        <w:rPr>
          <w:rFonts w:ascii="Times New Roman" w:hAnsi="Times New Roman" w:cs="Times New Roman"/>
        </w:rPr>
        <w:t xml:space="preserve">  Absent an emergency, antipsychotic may be administered over a patient’s objections or lack of consent when there is an additional concurring opinion by a second physician for treatment up to </w:t>
      </w:r>
      <w:r w:rsidR="00DC0987" w:rsidRPr="00C373EA">
        <w:rPr>
          <w:rFonts w:ascii="Times New Roman" w:hAnsi="Times New Roman" w:cs="Times New Roman"/>
        </w:rPr>
        <w:t>30</w:t>
      </w:r>
      <w:r w:rsidR="00C62E17" w:rsidRPr="00C373EA">
        <w:rPr>
          <w:rFonts w:ascii="Times New Roman" w:hAnsi="Times New Roman" w:cs="Times New Roman"/>
        </w:rPr>
        <w:t xml:space="preserve"> days.</w:t>
      </w:r>
      <w:r w:rsidR="00C62E17" w:rsidRPr="00C373EA">
        <w:rPr>
          <w:rStyle w:val="FootnoteReference"/>
          <w:rFonts w:ascii="Times New Roman" w:hAnsi="Times New Roman"/>
        </w:rPr>
        <w:footnoteReference w:id="23"/>
      </w:r>
      <w:r w:rsidR="00C62E17" w:rsidRPr="00C373EA">
        <w:rPr>
          <w:rFonts w:ascii="Times New Roman" w:hAnsi="Times New Roman" w:cs="Times New Roman"/>
        </w:rPr>
        <w:t xml:space="preserve">  </w:t>
      </w:r>
      <w:r w:rsidR="00ED59C9" w:rsidRPr="00C373EA">
        <w:rPr>
          <w:rFonts w:ascii="Times New Roman" w:hAnsi="Times New Roman" w:cs="Times New Roman"/>
        </w:rPr>
        <w:t xml:space="preserve">Additional requirements apply for continued treatment beyond </w:t>
      </w:r>
      <w:r w:rsidR="00DC0987" w:rsidRPr="00C373EA">
        <w:rPr>
          <w:rFonts w:ascii="Times New Roman" w:hAnsi="Times New Roman" w:cs="Times New Roman"/>
        </w:rPr>
        <w:t>30</w:t>
      </w:r>
      <w:r w:rsidR="00ED59C9" w:rsidRPr="00C373EA">
        <w:rPr>
          <w:rFonts w:ascii="Times New Roman" w:hAnsi="Times New Roman" w:cs="Times New Roman"/>
        </w:rPr>
        <w:t xml:space="preserve"> days.</w:t>
      </w:r>
      <w:r w:rsidR="00ED59C9" w:rsidRPr="00C373EA">
        <w:rPr>
          <w:rStyle w:val="FootnoteReference"/>
          <w:rFonts w:ascii="Times New Roman" w:hAnsi="Times New Roman"/>
        </w:rPr>
        <w:footnoteReference w:id="24"/>
      </w:r>
      <w:r w:rsidR="00ED59C9" w:rsidRPr="00C373EA">
        <w:rPr>
          <w:rFonts w:ascii="Times New Roman" w:hAnsi="Times New Roman" w:cs="Times New Roman"/>
        </w:rPr>
        <w:t xml:space="preserve">  </w:t>
      </w:r>
      <w:r w:rsidRPr="00C373EA">
        <w:rPr>
          <w:rFonts w:ascii="Times New Roman" w:hAnsi="Times New Roman" w:cs="Times New Roman"/>
        </w:rPr>
        <w:t>In criminal cases, the court may authorize involuntary medication for the purpose of competency restoration if the defendant is charged with a serious offense</w:t>
      </w:r>
      <w:r w:rsidR="00ED59C9" w:rsidRPr="00C373EA">
        <w:rPr>
          <w:rFonts w:ascii="Times New Roman" w:hAnsi="Times New Roman" w:cs="Times New Roman"/>
        </w:rPr>
        <w:t>.</w:t>
      </w:r>
      <w:r w:rsidR="00550BA2" w:rsidRPr="00C373EA">
        <w:rPr>
          <w:rStyle w:val="FootnoteReference"/>
          <w:rFonts w:ascii="Times New Roman" w:hAnsi="Times New Roman"/>
        </w:rPr>
        <w:footnoteReference w:id="25"/>
      </w:r>
    </w:p>
    <w:p w:rsidR="00550BA2" w:rsidRPr="00C373EA" w:rsidRDefault="00550BA2" w:rsidP="0080698C">
      <w:pPr>
        <w:spacing w:after="200" w:line="276" w:lineRule="auto"/>
        <w:jc w:val="both"/>
        <w:rPr>
          <w:rFonts w:ascii="Times New Roman" w:hAnsi="Times New Roman" w:cs="Times New Roman"/>
          <w:b/>
        </w:rPr>
      </w:pPr>
      <w:r w:rsidRPr="00C373EA">
        <w:rPr>
          <w:rFonts w:ascii="Times New Roman" w:hAnsi="Times New Roman" w:cs="Times New Roman"/>
          <w:b/>
        </w:rPr>
        <w:lastRenderedPageBreak/>
        <w:t>May a physician be held civilly or criminally liable for a decision to administer antipsychotic medications to an involuntarily committed person?</w:t>
      </w:r>
    </w:p>
    <w:p w:rsidR="00550BA2" w:rsidRPr="00C373EA" w:rsidRDefault="00A033AC" w:rsidP="0080698C">
      <w:pPr>
        <w:spacing w:after="200" w:line="276" w:lineRule="auto"/>
        <w:jc w:val="both"/>
        <w:rPr>
          <w:rFonts w:ascii="Times New Roman" w:hAnsi="Times New Roman" w:cs="Times New Roman"/>
        </w:rPr>
      </w:pPr>
      <w:r w:rsidRPr="00C373EA">
        <w:rPr>
          <w:rFonts w:ascii="Times New Roman" w:hAnsi="Times New Roman" w:cs="Times New Roman"/>
        </w:rPr>
        <w:tab/>
        <w:t>Generally, no, as long as such decision was made in good faith and without gross negligence.</w:t>
      </w:r>
      <w:r w:rsidR="00ED59C9" w:rsidRPr="00C373EA">
        <w:rPr>
          <w:rStyle w:val="FootnoteReference"/>
          <w:rFonts w:ascii="Times New Roman" w:hAnsi="Times New Roman"/>
        </w:rPr>
        <w:t xml:space="preserve"> </w:t>
      </w:r>
      <w:r w:rsidR="00ED59C9" w:rsidRPr="00C373EA">
        <w:rPr>
          <w:rStyle w:val="FootnoteReference"/>
          <w:rFonts w:ascii="Times New Roman" w:hAnsi="Times New Roman"/>
        </w:rPr>
        <w:footnoteReference w:id="26"/>
      </w:r>
    </w:p>
    <w:p w:rsidR="00550BA2" w:rsidRPr="00C373EA" w:rsidRDefault="00DC0987" w:rsidP="0080698C">
      <w:pPr>
        <w:spacing w:after="200" w:line="276" w:lineRule="auto"/>
        <w:jc w:val="both"/>
        <w:rPr>
          <w:rFonts w:ascii="Times New Roman" w:hAnsi="Times New Roman" w:cs="Times New Roman"/>
          <w:b/>
        </w:rPr>
      </w:pPr>
      <w:r w:rsidRPr="00C373EA">
        <w:rPr>
          <w:rFonts w:ascii="Times New Roman" w:hAnsi="Times New Roman" w:cs="Times New Roman"/>
          <w:b/>
        </w:rPr>
        <w:t>What general rights are afforded to patients who are involuntarily committed?</w:t>
      </w:r>
    </w:p>
    <w:p w:rsidR="00D026C2" w:rsidRPr="00C373EA" w:rsidRDefault="00A033AC" w:rsidP="0080698C">
      <w:pPr>
        <w:spacing w:after="200" w:line="276" w:lineRule="auto"/>
        <w:jc w:val="both"/>
        <w:rPr>
          <w:rFonts w:ascii="Times New Roman" w:hAnsi="Times New Roman" w:cs="Times New Roman"/>
        </w:rPr>
      </w:pPr>
      <w:r w:rsidRPr="00C373EA">
        <w:rPr>
          <w:rFonts w:ascii="Times New Roman" w:hAnsi="Times New Roman" w:cs="Times New Roman"/>
        </w:rPr>
        <w:tab/>
      </w:r>
      <w:r w:rsidR="00DC0987" w:rsidRPr="00C373EA">
        <w:rPr>
          <w:rFonts w:ascii="Times New Roman" w:hAnsi="Times New Roman" w:cs="Times New Roman"/>
        </w:rPr>
        <w:t>The following rights afforded to all patients who have been involuntarily committed:</w:t>
      </w:r>
    </w:p>
    <w:p w:rsidR="00D026C2" w:rsidRPr="00C373EA" w:rsidRDefault="00A033AC" w:rsidP="0080698C">
      <w:pPr>
        <w:numPr>
          <w:ilvl w:val="0"/>
          <w:numId w:val="3"/>
        </w:numPr>
        <w:spacing w:after="200" w:line="276" w:lineRule="auto"/>
        <w:jc w:val="both"/>
        <w:rPr>
          <w:rFonts w:ascii="Times New Roman" w:hAnsi="Times New Roman" w:cs="Times New Roman"/>
        </w:rPr>
      </w:pPr>
      <w:r w:rsidRPr="00C373EA">
        <w:rPr>
          <w:rFonts w:ascii="Times New Roman" w:hAnsi="Times New Roman" w:cs="Times New Roman"/>
        </w:rPr>
        <w:t>No person shall be presumed incompetent solely as a result of receiving an evaluation, or voluntary or involuntary treatment for a mental disorder.</w:t>
      </w:r>
      <w:r w:rsidR="00D026C2" w:rsidRPr="00C373EA">
        <w:rPr>
          <w:rStyle w:val="FootnoteReference"/>
          <w:rFonts w:ascii="Times New Roman" w:hAnsi="Times New Roman"/>
        </w:rPr>
        <w:t xml:space="preserve"> </w:t>
      </w:r>
      <w:r w:rsidR="00D026C2" w:rsidRPr="00C373EA">
        <w:rPr>
          <w:rStyle w:val="FootnoteReference"/>
          <w:rFonts w:ascii="Times New Roman" w:hAnsi="Times New Roman"/>
        </w:rPr>
        <w:footnoteReference w:id="27"/>
      </w:r>
      <w:r w:rsidR="00D026C2" w:rsidRPr="00C373EA">
        <w:rPr>
          <w:rFonts w:ascii="Times New Roman" w:hAnsi="Times New Roman" w:cs="Times New Roman"/>
        </w:rPr>
        <w:t xml:space="preserve"> </w:t>
      </w:r>
    </w:p>
    <w:p w:rsidR="00D026C2" w:rsidRPr="00C373EA" w:rsidRDefault="00D026C2" w:rsidP="0080698C">
      <w:pPr>
        <w:numPr>
          <w:ilvl w:val="0"/>
          <w:numId w:val="3"/>
        </w:numPr>
        <w:spacing w:after="200" w:line="276" w:lineRule="auto"/>
        <w:jc w:val="both"/>
        <w:rPr>
          <w:rFonts w:ascii="Times New Roman" w:hAnsi="Times New Roman" w:cs="Times New Roman"/>
        </w:rPr>
      </w:pPr>
      <w:r w:rsidRPr="00C373EA">
        <w:rPr>
          <w:rFonts w:ascii="Times New Roman" w:hAnsi="Times New Roman" w:cs="Times New Roman"/>
        </w:rPr>
        <w:t>Each patient has the right to adequate care and individualized treatment.</w:t>
      </w:r>
      <w:r w:rsidRPr="00C373EA">
        <w:rPr>
          <w:rStyle w:val="FootnoteReference"/>
          <w:rFonts w:ascii="Times New Roman" w:hAnsi="Times New Roman"/>
        </w:rPr>
        <w:footnoteReference w:id="28"/>
      </w:r>
    </w:p>
    <w:p w:rsidR="00D026C2" w:rsidRPr="00C373EA" w:rsidRDefault="00D026C2" w:rsidP="0080698C">
      <w:pPr>
        <w:numPr>
          <w:ilvl w:val="0"/>
          <w:numId w:val="3"/>
        </w:numPr>
        <w:spacing w:after="200" w:line="276" w:lineRule="auto"/>
        <w:jc w:val="both"/>
        <w:rPr>
          <w:rFonts w:ascii="Times New Roman" w:hAnsi="Times New Roman" w:cs="Times New Roman"/>
        </w:rPr>
      </w:pPr>
      <w:r w:rsidRPr="00C373EA">
        <w:rPr>
          <w:rFonts w:ascii="Times New Roman" w:hAnsi="Times New Roman" w:cs="Times New Roman"/>
        </w:rPr>
        <w:t xml:space="preserve">Each patient shall have the </w:t>
      </w:r>
      <w:r w:rsidR="00DC0987" w:rsidRPr="00C373EA">
        <w:rPr>
          <w:rFonts w:ascii="Times New Roman" w:hAnsi="Times New Roman" w:cs="Times New Roman"/>
        </w:rPr>
        <w:t>right to treatment by spiritual means through prayer in accordance with their beliefs.</w:t>
      </w:r>
      <w:r w:rsidR="00DC0987" w:rsidRPr="00C373EA">
        <w:rPr>
          <w:rStyle w:val="FootnoteReference"/>
          <w:rFonts w:ascii="Times New Roman" w:hAnsi="Times New Roman"/>
        </w:rPr>
        <w:footnoteReference w:id="29"/>
      </w:r>
    </w:p>
    <w:p w:rsidR="00DC0987" w:rsidRPr="00C373EA" w:rsidRDefault="00DC0987" w:rsidP="0080698C">
      <w:pPr>
        <w:numPr>
          <w:ilvl w:val="0"/>
          <w:numId w:val="3"/>
        </w:numPr>
        <w:spacing w:after="200" w:line="276" w:lineRule="auto"/>
        <w:jc w:val="both"/>
        <w:rPr>
          <w:rFonts w:ascii="Times New Roman" w:hAnsi="Times New Roman" w:cs="Times New Roman"/>
        </w:rPr>
      </w:pPr>
      <w:r w:rsidRPr="00C373EA">
        <w:rPr>
          <w:rFonts w:ascii="Times New Roman" w:hAnsi="Times New Roman" w:cs="Times New Roman"/>
        </w:rPr>
        <w:t>Each patient must be given a reasonable choice of available physician, or other health care provider qualified to provide treatment.</w:t>
      </w:r>
      <w:r w:rsidRPr="00C373EA">
        <w:rPr>
          <w:rStyle w:val="FootnoteReference"/>
          <w:rFonts w:ascii="Times New Roman" w:hAnsi="Times New Roman"/>
        </w:rPr>
        <w:footnoteReference w:id="30"/>
      </w:r>
    </w:p>
    <w:p w:rsidR="00DC0987" w:rsidRPr="00C373EA" w:rsidRDefault="00DC0987" w:rsidP="0080698C">
      <w:pPr>
        <w:spacing w:after="200" w:line="276" w:lineRule="auto"/>
        <w:jc w:val="both"/>
        <w:rPr>
          <w:rFonts w:ascii="Times New Roman" w:hAnsi="Times New Roman" w:cs="Times New Roman"/>
          <w:b/>
        </w:rPr>
      </w:pPr>
      <w:r w:rsidRPr="00C373EA">
        <w:rPr>
          <w:rFonts w:ascii="Times New Roman" w:hAnsi="Times New Roman" w:cs="Times New Roman"/>
          <w:b/>
        </w:rPr>
        <w:t xml:space="preserve">Must a patient who is involuntarily committed for a mental disorder </w:t>
      </w:r>
      <w:proofErr w:type="gramStart"/>
      <w:r w:rsidRPr="00C373EA">
        <w:rPr>
          <w:rFonts w:ascii="Times New Roman" w:hAnsi="Times New Roman" w:cs="Times New Roman"/>
          <w:b/>
        </w:rPr>
        <w:t>be</w:t>
      </w:r>
      <w:proofErr w:type="gramEnd"/>
      <w:r w:rsidRPr="00C373EA">
        <w:rPr>
          <w:rFonts w:ascii="Times New Roman" w:hAnsi="Times New Roman" w:cs="Times New Roman"/>
          <w:b/>
        </w:rPr>
        <w:t xml:space="preserve"> provided with a statement of rights?</w:t>
      </w:r>
    </w:p>
    <w:p w:rsidR="00550BA2" w:rsidRPr="00C373EA" w:rsidRDefault="00DC0987" w:rsidP="0080698C">
      <w:pPr>
        <w:spacing w:after="200" w:line="276" w:lineRule="auto"/>
        <w:ind w:firstLine="720"/>
        <w:jc w:val="both"/>
        <w:rPr>
          <w:rFonts w:ascii="Times New Roman" w:hAnsi="Times New Roman" w:cs="Times New Roman"/>
        </w:rPr>
      </w:pPr>
      <w:r w:rsidRPr="00C373EA">
        <w:rPr>
          <w:rFonts w:ascii="Times New Roman" w:hAnsi="Times New Roman" w:cs="Times New Roman"/>
        </w:rPr>
        <w:t xml:space="preserve">Whenever a person is detained for evaluation and treatment, </w:t>
      </w:r>
      <w:r w:rsidR="001B6D48" w:rsidRPr="00C373EA">
        <w:rPr>
          <w:rFonts w:ascii="Times New Roman" w:hAnsi="Times New Roman" w:cs="Times New Roman"/>
        </w:rPr>
        <w:t xml:space="preserve">state law requires that </w:t>
      </w:r>
      <w:r w:rsidRPr="00C373EA">
        <w:rPr>
          <w:rFonts w:ascii="Times New Roman" w:hAnsi="Times New Roman" w:cs="Times New Roman"/>
        </w:rPr>
        <w:t>both the person and, if possible, a responsible member of the person’s immediate family or the person’s guardian must be advised as soon as possible in writing or orally that unless the person is released or consents to voluntary admission for treatment within 72 hours of the initial detention</w:t>
      </w:r>
      <w:r w:rsidR="004C017F" w:rsidRPr="00C373EA">
        <w:rPr>
          <w:rFonts w:ascii="Times New Roman" w:hAnsi="Times New Roman" w:cs="Times New Roman"/>
        </w:rPr>
        <w:t xml:space="preserve"> that</w:t>
      </w:r>
      <w:r w:rsidRPr="00C373EA">
        <w:rPr>
          <w:rFonts w:ascii="Times New Roman" w:hAnsi="Times New Roman" w:cs="Times New Roman"/>
        </w:rPr>
        <w:t>:</w:t>
      </w:r>
      <w:r w:rsidRPr="00C373EA">
        <w:rPr>
          <w:rStyle w:val="FootnoteReference"/>
          <w:rFonts w:ascii="Times New Roman" w:hAnsi="Times New Roman"/>
        </w:rPr>
        <w:footnoteReference w:id="31"/>
      </w:r>
    </w:p>
    <w:p w:rsidR="00910A65" w:rsidRPr="00C373EA" w:rsidRDefault="00910A65" w:rsidP="0080698C">
      <w:pPr>
        <w:numPr>
          <w:ilvl w:val="0"/>
          <w:numId w:val="4"/>
        </w:numPr>
        <w:spacing w:after="200" w:line="276" w:lineRule="auto"/>
        <w:jc w:val="both"/>
        <w:rPr>
          <w:rFonts w:ascii="Times New Roman" w:hAnsi="Times New Roman" w:cs="Times New Roman"/>
        </w:rPr>
      </w:pPr>
      <w:r w:rsidRPr="00C373EA">
        <w:rPr>
          <w:rFonts w:ascii="Times New Roman" w:hAnsi="Times New Roman" w:cs="Times New Roman"/>
        </w:rPr>
        <w:t>A judicial hearing in the superior court will be held within 72 hours of the initial detention.</w:t>
      </w:r>
    </w:p>
    <w:p w:rsidR="00910A65" w:rsidRPr="00C373EA" w:rsidRDefault="00910A65" w:rsidP="0080698C">
      <w:pPr>
        <w:numPr>
          <w:ilvl w:val="0"/>
          <w:numId w:val="4"/>
        </w:numPr>
        <w:spacing w:after="200" w:line="276" w:lineRule="auto"/>
        <w:jc w:val="both"/>
        <w:rPr>
          <w:rFonts w:ascii="Times New Roman" w:hAnsi="Times New Roman" w:cs="Times New Roman"/>
        </w:rPr>
      </w:pPr>
      <w:r w:rsidRPr="00C373EA">
        <w:rPr>
          <w:rFonts w:ascii="Times New Roman" w:hAnsi="Times New Roman" w:cs="Times New Roman"/>
        </w:rPr>
        <w:t>The person has the right to communicate immediately with an attorney.</w:t>
      </w:r>
    </w:p>
    <w:p w:rsidR="00910A65" w:rsidRPr="00C373EA" w:rsidRDefault="00910A65" w:rsidP="0080698C">
      <w:pPr>
        <w:numPr>
          <w:ilvl w:val="0"/>
          <w:numId w:val="4"/>
        </w:numPr>
        <w:spacing w:after="200" w:line="276" w:lineRule="auto"/>
        <w:jc w:val="both"/>
        <w:rPr>
          <w:rFonts w:ascii="Times New Roman" w:hAnsi="Times New Roman" w:cs="Times New Roman"/>
        </w:rPr>
      </w:pPr>
      <w:r w:rsidRPr="00C373EA">
        <w:rPr>
          <w:rFonts w:ascii="Times New Roman" w:hAnsi="Times New Roman" w:cs="Times New Roman"/>
        </w:rPr>
        <w:t>The person has the right to remain silent and that any statement may be used against him or her at the hearing.</w:t>
      </w:r>
    </w:p>
    <w:p w:rsidR="00910A65" w:rsidRPr="00C373EA" w:rsidRDefault="00910A65" w:rsidP="0080698C">
      <w:pPr>
        <w:numPr>
          <w:ilvl w:val="0"/>
          <w:numId w:val="4"/>
        </w:numPr>
        <w:spacing w:after="200" w:line="276" w:lineRule="auto"/>
        <w:jc w:val="both"/>
        <w:rPr>
          <w:rFonts w:ascii="Times New Roman" w:hAnsi="Times New Roman" w:cs="Times New Roman"/>
        </w:rPr>
      </w:pPr>
      <w:r w:rsidRPr="00C373EA">
        <w:rPr>
          <w:rFonts w:ascii="Times New Roman" w:hAnsi="Times New Roman" w:cs="Times New Roman"/>
        </w:rPr>
        <w:t>The person has the right to present evidence and to cross-examine witnesses at the hearing.</w:t>
      </w:r>
    </w:p>
    <w:p w:rsidR="00910A65" w:rsidRPr="00C373EA" w:rsidRDefault="00910A65" w:rsidP="0080698C">
      <w:pPr>
        <w:numPr>
          <w:ilvl w:val="0"/>
          <w:numId w:val="4"/>
        </w:numPr>
        <w:spacing w:after="200" w:line="276" w:lineRule="auto"/>
        <w:jc w:val="both"/>
        <w:rPr>
          <w:rFonts w:ascii="Times New Roman" w:hAnsi="Times New Roman" w:cs="Times New Roman"/>
        </w:rPr>
      </w:pPr>
      <w:r w:rsidRPr="00C373EA">
        <w:rPr>
          <w:rFonts w:ascii="Times New Roman" w:hAnsi="Times New Roman" w:cs="Times New Roman"/>
        </w:rPr>
        <w:lastRenderedPageBreak/>
        <w:t>The person has the right to refuse medications, including antipsychotic medications, beginning 24 hours prior to the hearing.</w:t>
      </w:r>
    </w:p>
    <w:p w:rsidR="00910A65" w:rsidRPr="00C373EA" w:rsidRDefault="001B6D48" w:rsidP="0080698C">
      <w:pPr>
        <w:spacing w:after="200" w:line="276" w:lineRule="auto"/>
        <w:ind w:firstLine="720"/>
        <w:jc w:val="both"/>
        <w:rPr>
          <w:rFonts w:ascii="Times New Roman" w:hAnsi="Times New Roman" w:cs="Times New Roman"/>
        </w:rPr>
      </w:pPr>
      <w:r w:rsidRPr="00C373EA">
        <w:rPr>
          <w:rFonts w:ascii="Times New Roman" w:hAnsi="Times New Roman" w:cs="Times New Roman"/>
        </w:rPr>
        <w:t>In addition, state rules specifically require that patients who have been involuntarily committed must be informed orally and in writing in the primary language spoken/used/understood by the person, “You have the right to:</w:t>
      </w:r>
      <w:r w:rsidR="0080698C" w:rsidRPr="00C373EA">
        <w:rPr>
          <w:rStyle w:val="FootnoteReference"/>
          <w:rFonts w:ascii="Times New Roman" w:hAnsi="Times New Roman"/>
        </w:rPr>
        <w:t xml:space="preserve"> </w:t>
      </w:r>
      <w:r w:rsidR="0080698C" w:rsidRPr="00C373EA">
        <w:rPr>
          <w:rStyle w:val="FootnoteReference"/>
          <w:rFonts w:ascii="Times New Roman" w:hAnsi="Times New Roman"/>
        </w:rPr>
        <w:footnoteReference w:id="32"/>
      </w:r>
    </w:p>
    <w:p w:rsidR="00550BA2" w:rsidRPr="00C373EA" w:rsidRDefault="001B6D48" w:rsidP="0080698C">
      <w:pPr>
        <w:spacing w:after="200" w:line="276" w:lineRule="auto"/>
        <w:ind w:left="720"/>
        <w:rPr>
          <w:rFonts w:ascii="Times New Roman" w:hAnsi="Times New Roman" w:cs="Times New Roman"/>
        </w:rPr>
      </w:pPr>
      <w:bookmarkStart w:id="0" w:name="388-865-0566"/>
      <w:r w:rsidRPr="00C373EA">
        <w:rPr>
          <w:rFonts w:ascii="Times New Roman" w:hAnsi="Times New Roman" w:cs="Times New Roman"/>
        </w:rPr>
        <w:t>(1) Remain silent and any statement you make may be used against you.</w:t>
      </w:r>
      <w:r w:rsidRPr="00C373EA">
        <w:rPr>
          <w:rFonts w:ascii="Times New Roman" w:hAnsi="Times New Roman" w:cs="Times New Roman"/>
        </w:rPr>
        <w:br/>
      </w:r>
      <w:r w:rsidRPr="00C373EA">
        <w:rPr>
          <w:rFonts w:ascii="Times New Roman" w:hAnsi="Times New Roman" w:cs="Times New Roman"/>
        </w:rPr>
        <w:br/>
        <w:t>(2) Access to attorneys, courts and other legal redress, including the name and address of the attorney the mental health professional has designated for you.</w:t>
      </w:r>
      <w:r w:rsidRPr="00C373EA">
        <w:rPr>
          <w:rFonts w:ascii="Times New Roman" w:hAnsi="Times New Roman" w:cs="Times New Roman"/>
        </w:rPr>
        <w:br/>
      </w:r>
      <w:r w:rsidRPr="00C373EA">
        <w:rPr>
          <w:rFonts w:ascii="Times New Roman" w:hAnsi="Times New Roman" w:cs="Times New Roman"/>
        </w:rPr>
        <w:br/>
        <w:t>(3) Immediately be informed of your right to speak with an attorney and a review of the legality of your detention including representation at the probable cause hearing.</w:t>
      </w:r>
      <w:r w:rsidRPr="00C373EA">
        <w:rPr>
          <w:rFonts w:ascii="Times New Roman" w:hAnsi="Times New Roman" w:cs="Times New Roman"/>
        </w:rPr>
        <w:br/>
      </w:r>
      <w:r w:rsidRPr="00C373EA">
        <w:rPr>
          <w:rFonts w:ascii="Times New Roman" w:hAnsi="Times New Roman" w:cs="Times New Roman"/>
        </w:rPr>
        <w:br/>
        <w:t xml:space="preserve">(4) Have access to a qualified language interpreter in the primary language understood by you, consistent with chapter </w:t>
      </w:r>
      <w:bookmarkEnd w:id="0"/>
      <w:r w:rsidRPr="00C373EA">
        <w:rPr>
          <w:rFonts w:ascii="Times New Roman" w:hAnsi="Times New Roman" w:cs="Times New Roman"/>
        </w:rPr>
        <w:t>388-03 WAC.</w:t>
      </w:r>
      <w:r w:rsidRPr="00C373EA">
        <w:rPr>
          <w:rFonts w:ascii="Times New Roman" w:hAnsi="Times New Roman" w:cs="Times New Roman"/>
        </w:rPr>
        <w:br/>
      </w:r>
      <w:r w:rsidRPr="00C373EA">
        <w:rPr>
          <w:rFonts w:ascii="Times New Roman" w:hAnsi="Times New Roman" w:cs="Times New Roman"/>
        </w:rPr>
        <w:br/>
        <w:t xml:space="preserve">(5) Have a responsible member of your immediate family if possible, guardian or conservator, if </w:t>
      </w:r>
      <w:proofErr w:type="gramStart"/>
      <w:r w:rsidRPr="00C373EA">
        <w:rPr>
          <w:rFonts w:ascii="Times New Roman" w:hAnsi="Times New Roman" w:cs="Times New Roman"/>
        </w:rPr>
        <w:t>any,</w:t>
      </w:r>
      <w:proofErr w:type="gramEnd"/>
      <w:r w:rsidRPr="00C373EA">
        <w:rPr>
          <w:rFonts w:ascii="Times New Roman" w:hAnsi="Times New Roman" w:cs="Times New Roman"/>
        </w:rPr>
        <w:t xml:space="preserve"> and such person as designated by you be given written notice of your inpatient status, and your rights as an involuntary consumer.</w:t>
      </w:r>
      <w:r w:rsidRPr="00C373EA">
        <w:rPr>
          <w:rFonts w:ascii="Times New Roman" w:hAnsi="Times New Roman" w:cs="Times New Roman"/>
        </w:rPr>
        <w:br/>
      </w:r>
      <w:r w:rsidRPr="00C373EA">
        <w:rPr>
          <w:rFonts w:ascii="Times New Roman" w:hAnsi="Times New Roman" w:cs="Times New Roman"/>
        </w:rPr>
        <w:br/>
        <w:t>(6) A medical and psychosocial evaluation within twenty-four hours of admission to determine whether continued detention in the facility is necessary.</w:t>
      </w:r>
      <w:r w:rsidRPr="00C373EA">
        <w:rPr>
          <w:rFonts w:ascii="Times New Roman" w:hAnsi="Times New Roman" w:cs="Times New Roman"/>
        </w:rPr>
        <w:br/>
      </w:r>
      <w:r w:rsidRPr="00C373EA">
        <w:rPr>
          <w:rFonts w:ascii="Times New Roman" w:hAnsi="Times New Roman" w:cs="Times New Roman"/>
        </w:rPr>
        <w:br/>
        <w:t>(7) A judicial hearing before a superior court if you are not released within seventy-two hours (excluding Saturday, Sunday, and holidays), to decide if continued detention within the facility is necessary.</w:t>
      </w:r>
      <w:r w:rsidRPr="00C373EA">
        <w:rPr>
          <w:rFonts w:ascii="Times New Roman" w:hAnsi="Times New Roman" w:cs="Times New Roman"/>
        </w:rPr>
        <w:br/>
      </w:r>
      <w:r w:rsidRPr="00C373EA">
        <w:rPr>
          <w:rFonts w:ascii="Times New Roman" w:hAnsi="Times New Roman" w:cs="Times New Roman"/>
        </w:rPr>
        <w:br/>
        <w:t>(8) Not forfeit any legal right or suffer any legal disability as a consequence of any actions taken or orders made, other than as specifically provided.</w:t>
      </w:r>
      <w:r w:rsidRPr="00C373EA">
        <w:rPr>
          <w:rFonts w:ascii="Times New Roman" w:hAnsi="Times New Roman" w:cs="Times New Roman"/>
        </w:rPr>
        <w:br/>
      </w:r>
      <w:r w:rsidRPr="00C373EA">
        <w:rPr>
          <w:rFonts w:ascii="Times New Roman" w:hAnsi="Times New Roman" w:cs="Times New Roman"/>
        </w:rPr>
        <w:br/>
        <w:t>(9) Not to be denied treatment by spiritual means through prayer in accordance with the tenets and practices of a church or religious denomination.</w:t>
      </w:r>
      <w:r w:rsidRPr="00C373EA">
        <w:rPr>
          <w:rFonts w:ascii="Times New Roman" w:hAnsi="Times New Roman" w:cs="Times New Roman"/>
        </w:rPr>
        <w:br/>
      </w:r>
      <w:r w:rsidRPr="00C373EA">
        <w:rPr>
          <w:rFonts w:ascii="Times New Roman" w:hAnsi="Times New Roman" w:cs="Times New Roman"/>
        </w:rPr>
        <w:br/>
        <w:t>(10) Refuse psychiatric medication, except medications ordered by the court under WAC 388-865-0570 but not any other medication previously prescribed by an authorized prescriber.</w:t>
      </w:r>
      <w:r w:rsidRPr="00C373EA">
        <w:rPr>
          <w:rFonts w:ascii="Times New Roman" w:hAnsi="Times New Roman" w:cs="Times New Roman"/>
        </w:rPr>
        <w:br/>
      </w:r>
      <w:r w:rsidRPr="00C373EA">
        <w:rPr>
          <w:rFonts w:ascii="Times New Roman" w:hAnsi="Times New Roman" w:cs="Times New Roman"/>
        </w:rPr>
        <w:br/>
        <w:t xml:space="preserve">(11) Refuse treatment, but not emergency lifesaving treatment unless otherwise specified </w:t>
      </w:r>
      <w:r w:rsidRPr="00C373EA">
        <w:rPr>
          <w:rFonts w:ascii="Times New Roman" w:hAnsi="Times New Roman" w:cs="Times New Roman"/>
        </w:rPr>
        <w:lastRenderedPageBreak/>
        <w:t>in a written advance directive provided to the facility.</w:t>
      </w:r>
      <w:r w:rsidRPr="00C373EA">
        <w:rPr>
          <w:rFonts w:ascii="Times New Roman" w:hAnsi="Times New Roman" w:cs="Times New Roman"/>
        </w:rPr>
        <w:br/>
      </w:r>
      <w:r w:rsidRPr="00C373EA">
        <w:rPr>
          <w:rFonts w:ascii="Times New Roman" w:hAnsi="Times New Roman" w:cs="Times New Roman"/>
        </w:rPr>
        <w:br/>
        <w:t>(12) Be given a copy of WAC 388-865-0585 outlining limitations on the right to possess a firearm."</w:t>
      </w:r>
    </w:p>
    <w:p w:rsidR="00550BA2" w:rsidRPr="00C373EA" w:rsidRDefault="00A033AC" w:rsidP="0080698C">
      <w:pPr>
        <w:spacing w:after="200" w:line="276" w:lineRule="auto"/>
        <w:ind w:firstLine="720"/>
        <w:jc w:val="both"/>
        <w:rPr>
          <w:rFonts w:ascii="Times New Roman" w:hAnsi="Times New Roman" w:cs="Times New Roman"/>
        </w:rPr>
      </w:pPr>
      <w:r w:rsidRPr="00C373EA">
        <w:rPr>
          <w:rFonts w:ascii="Times New Roman" w:hAnsi="Times New Roman" w:cs="Times New Roman"/>
        </w:rPr>
        <w:t>A detained person retains certain other rights, including the rights to wear his or her own clothing, use personal possessions, use a reasonable amount of money for canteen expenses and small purchases, access individual storage space, receive visitors at reasonable times, have reasonable access to a telephone and writing materials, discuss treatment plans and decisions with professionals, refuse consent to antipsychotic medications (unless mandated pursuant to a hearing), refuse consent to electroconvulsive therapy or psychosurgery, and deal with property or contracts unless declared incompetent in a court proceeding.</w:t>
      </w:r>
      <w:r w:rsidR="0080698C" w:rsidRPr="00C373EA">
        <w:rPr>
          <w:rStyle w:val="FootnoteReference"/>
          <w:rFonts w:ascii="Times New Roman" w:hAnsi="Times New Roman"/>
        </w:rPr>
        <w:footnoteReference w:id="33"/>
      </w:r>
    </w:p>
    <w:p w:rsidR="00550BA2" w:rsidRPr="00C373EA" w:rsidRDefault="00A033AC" w:rsidP="004C017F">
      <w:pPr>
        <w:spacing w:after="200" w:line="276" w:lineRule="auto"/>
        <w:ind w:firstLine="720"/>
        <w:jc w:val="both"/>
        <w:rPr>
          <w:rFonts w:ascii="Times New Roman" w:hAnsi="Times New Roman" w:cs="Times New Roman"/>
        </w:rPr>
      </w:pPr>
      <w:r w:rsidRPr="00C373EA">
        <w:rPr>
          <w:rFonts w:ascii="Times New Roman" w:hAnsi="Times New Roman" w:cs="Times New Roman"/>
        </w:rPr>
        <w:t>A person must be given a written statement of his rights upon leaving a facility following evaluation or treatment for a mental disorder.</w:t>
      </w:r>
      <w:r w:rsidR="004C017F" w:rsidRPr="00C373EA">
        <w:rPr>
          <w:rStyle w:val="FootnoteReference"/>
          <w:rFonts w:ascii="Times New Roman" w:hAnsi="Times New Roman"/>
        </w:rPr>
        <w:footnoteReference w:id="34"/>
      </w:r>
    </w:p>
    <w:p w:rsidR="00550BA2" w:rsidRPr="00C373EA" w:rsidRDefault="00550BA2" w:rsidP="0080698C">
      <w:pPr>
        <w:spacing w:after="200" w:line="276" w:lineRule="auto"/>
        <w:jc w:val="both"/>
        <w:rPr>
          <w:rFonts w:ascii="Times New Roman" w:hAnsi="Times New Roman" w:cs="Times New Roman"/>
          <w:b/>
        </w:rPr>
      </w:pPr>
      <w:r w:rsidRPr="00C373EA">
        <w:rPr>
          <w:rFonts w:ascii="Times New Roman" w:hAnsi="Times New Roman" w:cs="Times New Roman"/>
          <w:b/>
        </w:rPr>
        <w:t>May the parent of a minor initiate inpatient mental health treatment of the minor without the minor’s consent?</w:t>
      </w:r>
    </w:p>
    <w:p w:rsidR="00550BA2" w:rsidRPr="00C373EA" w:rsidRDefault="00A033AC" w:rsidP="0080698C">
      <w:pPr>
        <w:spacing w:after="200" w:line="276" w:lineRule="auto"/>
        <w:jc w:val="both"/>
        <w:rPr>
          <w:rFonts w:ascii="Times New Roman" w:hAnsi="Times New Roman" w:cs="Times New Roman"/>
        </w:rPr>
      </w:pPr>
      <w:r w:rsidRPr="00C373EA">
        <w:rPr>
          <w:rFonts w:ascii="Times New Roman" w:hAnsi="Times New Roman" w:cs="Times New Roman"/>
        </w:rPr>
        <w:tab/>
        <w:t>Yes. A parent may bring, or authorize the bringing of, his or her minor child, even one age 13 or older, to an evaluation and treatment facility and request that the professional person examine the minor to determine whether the minor has a mental disorder and is in need of inpatient treatment.</w:t>
      </w:r>
      <w:r w:rsidR="00CF7D8A" w:rsidRPr="00C373EA">
        <w:rPr>
          <w:rStyle w:val="FootnoteReference"/>
          <w:rFonts w:ascii="Times New Roman" w:hAnsi="Times New Roman"/>
        </w:rPr>
        <w:footnoteReference w:id="35"/>
      </w:r>
      <w:r w:rsidRPr="00C373EA">
        <w:rPr>
          <w:rFonts w:ascii="Times New Roman" w:hAnsi="Times New Roman" w:cs="Times New Roman"/>
        </w:rPr>
        <w:t xml:space="preserve">  The consent of the minor is not required for admission, evaluation, and treatment if the parent brings the minor to the facility.</w:t>
      </w:r>
      <w:r w:rsidR="00CF7D8A" w:rsidRPr="00C373EA">
        <w:rPr>
          <w:rStyle w:val="FootnoteReference"/>
          <w:rFonts w:ascii="Times New Roman" w:hAnsi="Times New Roman"/>
        </w:rPr>
        <w:footnoteReference w:id="36"/>
      </w:r>
      <w:r w:rsidRPr="00C373EA">
        <w:rPr>
          <w:rFonts w:ascii="Times New Roman" w:hAnsi="Times New Roman" w:cs="Times New Roman"/>
        </w:rPr>
        <w:t xml:space="preserve">  Parental authorization, or the authorization of a person who may otherwise legally consent on behalf of a child, is required for inpatient treatment of a minor under 13 years of age.</w:t>
      </w:r>
      <w:r w:rsidR="00CF7D8A" w:rsidRPr="00C373EA">
        <w:rPr>
          <w:rStyle w:val="FootnoteReference"/>
          <w:rFonts w:ascii="Times New Roman" w:hAnsi="Times New Roman"/>
        </w:rPr>
        <w:footnoteReference w:id="37"/>
      </w:r>
    </w:p>
    <w:p w:rsidR="00550BA2" w:rsidRPr="00C373EA" w:rsidRDefault="00550BA2" w:rsidP="006E0C37">
      <w:pPr>
        <w:spacing w:after="200" w:line="276" w:lineRule="auto"/>
        <w:ind w:firstLine="720"/>
        <w:jc w:val="both"/>
        <w:rPr>
          <w:rFonts w:ascii="Times New Roman" w:hAnsi="Times New Roman" w:cs="Times New Roman"/>
        </w:rPr>
      </w:pPr>
      <w:r w:rsidRPr="00C373EA">
        <w:rPr>
          <w:rFonts w:ascii="Times New Roman" w:hAnsi="Times New Roman" w:cs="Times New Roman"/>
        </w:rPr>
        <w:t>An appropriately trained professional person</w:t>
      </w:r>
      <w:r w:rsidR="006E0C37" w:rsidRPr="00C373EA">
        <w:rPr>
          <w:rFonts w:ascii="Times New Roman" w:hAnsi="Times New Roman" w:cs="Times New Roman"/>
        </w:rPr>
        <w:t xml:space="preserve"> (a physician or other mental health professional empowered by an evaluation and treatment facility with authority to make admission and discharge decisions)</w:t>
      </w:r>
      <w:r w:rsidR="006E0C37" w:rsidRPr="00C373EA">
        <w:rPr>
          <w:rStyle w:val="FootnoteReference"/>
          <w:rFonts w:ascii="Times New Roman" w:hAnsi="Times New Roman"/>
        </w:rPr>
        <w:footnoteReference w:id="38"/>
      </w:r>
      <w:r w:rsidRPr="00C373EA">
        <w:rPr>
          <w:rFonts w:ascii="Times New Roman" w:hAnsi="Times New Roman" w:cs="Times New Roman"/>
        </w:rPr>
        <w:t xml:space="preserve"> may evaluate whether the minor has a mental disorder.</w:t>
      </w:r>
      <w:r w:rsidR="006E0C37" w:rsidRPr="00C373EA">
        <w:rPr>
          <w:rStyle w:val="FootnoteReference"/>
          <w:rFonts w:ascii="Times New Roman" w:hAnsi="Times New Roman"/>
        </w:rPr>
        <w:footnoteReference w:id="39"/>
      </w:r>
      <w:r w:rsidRPr="00C373EA">
        <w:rPr>
          <w:rFonts w:ascii="Times New Roman" w:hAnsi="Times New Roman" w:cs="Times New Roman"/>
        </w:rPr>
        <w:t xml:space="preserve">  The evaluation must be completed within 24 hours of the time the minor was brought to the facility unless the professional person determines that the minor’s condition necessitates additional time for evaluation.</w:t>
      </w:r>
      <w:r w:rsidR="006E0C37" w:rsidRPr="00C373EA">
        <w:rPr>
          <w:rStyle w:val="FootnoteReference"/>
          <w:rFonts w:ascii="Times New Roman" w:hAnsi="Times New Roman"/>
        </w:rPr>
        <w:footnoteReference w:id="40"/>
      </w:r>
      <w:r w:rsidRPr="00C373EA">
        <w:rPr>
          <w:rFonts w:ascii="Times New Roman" w:hAnsi="Times New Roman" w:cs="Times New Roman"/>
        </w:rPr>
        <w:t xml:space="preserve">  In no event may the minor be held more than 72 hours for evaluation.</w:t>
      </w:r>
      <w:r w:rsidR="006E0C37" w:rsidRPr="00C373EA">
        <w:rPr>
          <w:rStyle w:val="FootnoteReference"/>
          <w:rFonts w:ascii="Times New Roman" w:hAnsi="Times New Roman"/>
        </w:rPr>
        <w:footnoteReference w:id="41"/>
      </w:r>
    </w:p>
    <w:p w:rsidR="00550BA2" w:rsidRPr="00C373EA" w:rsidRDefault="00550BA2" w:rsidP="0080698C">
      <w:pPr>
        <w:spacing w:after="200" w:line="276" w:lineRule="auto"/>
        <w:jc w:val="both"/>
        <w:rPr>
          <w:rFonts w:ascii="Times New Roman" w:hAnsi="Times New Roman" w:cs="Times New Roman"/>
        </w:rPr>
      </w:pPr>
    </w:p>
    <w:p w:rsidR="00550BA2" w:rsidRPr="00C373EA" w:rsidRDefault="00550BA2" w:rsidP="0080698C">
      <w:pPr>
        <w:spacing w:after="200" w:line="276" w:lineRule="auto"/>
        <w:jc w:val="both"/>
        <w:rPr>
          <w:rFonts w:ascii="Times New Roman" w:hAnsi="Times New Roman" w:cs="Times New Roman"/>
        </w:rPr>
      </w:pPr>
      <w:r w:rsidRPr="00C373EA">
        <w:rPr>
          <w:rFonts w:ascii="Times New Roman" w:hAnsi="Times New Roman" w:cs="Times New Roman"/>
        </w:rPr>
        <w:tab/>
        <w:t>If, in the judgment of the professional person, it is determined that it is a medical necessity for the minor to receive inpatient treatment, the minor may be held for treatment.</w:t>
      </w:r>
      <w:r w:rsidR="00471B81" w:rsidRPr="00C373EA">
        <w:rPr>
          <w:rStyle w:val="FootnoteReference"/>
          <w:rFonts w:ascii="Times New Roman" w:hAnsi="Times New Roman"/>
        </w:rPr>
        <w:footnoteReference w:id="42"/>
      </w:r>
      <w:r w:rsidRPr="00C373EA">
        <w:rPr>
          <w:rFonts w:ascii="Times New Roman" w:hAnsi="Times New Roman" w:cs="Times New Roman"/>
        </w:rPr>
        <w:t xml:space="preserve">  Within 24 hours of completion of the evaluation, the professional person must notify DSHS if the child is held for treatment and of the date of admission.</w:t>
      </w:r>
      <w:r w:rsidR="00471B81" w:rsidRPr="00C373EA">
        <w:rPr>
          <w:rStyle w:val="FootnoteReference"/>
          <w:rFonts w:ascii="Times New Roman" w:hAnsi="Times New Roman"/>
        </w:rPr>
        <w:footnoteReference w:id="43"/>
      </w:r>
      <w:r w:rsidRPr="00C373EA">
        <w:rPr>
          <w:rFonts w:ascii="Times New Roman" w:hAnsi="Times New Roman" w:cs="Times New Roman"/>
        </w:rPr>
        <w:t xml:space="preserve">  Within not less than 7 nor more than 14 days after the date the minor was brought to the facility, DSHS must assure that any minor admitted to inpatient treatment at the initiation of a parent receives an independent review by a physician or other mental health professional to determine whether it is a medical necessity to continue the minor’s treatment on an inpatient basis.</w:t>
      </w:r>
      <w:r w:rsidR="00471B81" w:rsidRPr="00C373EA">
        <w:rPr>
          <w:rStyle w:val="FootnoteReference"/>
          <w:rFonts w:ascii="Times New Roman" w:hAnsi="Times New Roman"/>
        </w:rPr>
        <w:footnoteReference w:id="44"/>
      </w:r>
    </w:p>
    <w:p w:rsidR="00550BA2" w:rsidRPr="00C373EA" w:rsidRDefault="00550BA2" w:rsidP="0080698C">
      <w:pPr>
        <w:spacing w:after="200" w:line="276" w:lineRule="auto"/>
        <w:jc w:val="both"/>
        <w:rPr>
          <w:rFonts w:ascii="Times New Roman" w:hAnsi="Times New Roman" w:cs="Times New Roman"/>
        </w:rPr>
      </w:pPr>
      <w:r w:rsidRPr="00C373EA">
        <w:rPr>
          <w:rFonts w:ascii="Times New Roman" w:hAnsi="Times New Roman" w:cs="Times New Roman"/>
        </w:rPr>
        <w:tab/>
        <w:t>No provider is obligated to provide treatment to a minor brought to an evaluation and treatment facility by a parent.</w:t>
      </w:r>
      <w:r w:rsidR="00471B81" w:rsidRPr="00C373EA">
        <w:rPr>
          <w:rStyle w:val="FootnoteReference"/>
          <w:rFonts w:ascii="Times New Roman" w:hAnsi="Times New Roman"/>
        </w:rPr>
        <w:footnoteReference w:id="45"/>
      </w:r>
      <w:r w:rsidRPr="00C373EA">
        <w:rPr>
          <w:rFonts w:ascii="Times New Roman" w:hAnsi="Times New Roman" w:cs="Times New Roman"/>
        </w:rPr>
        <w:t xml:space="preserve">  Nor may a provider admit a minor under such circumstances unless it is medically necessary.</w:t>
      </w:r>
      <w:r w:rsidR="00471B81" w:rsidRPr="00C373EA">
        <w:rPr>
          <w:rStyle w:val="FootnoteReference"/>
          <w:rFonts w:ascii="Times New Roman" w:hAnsi="Times New Roman"/>
        </w:rPr>
        <w:footnoteReference w:id="46"/>
      </w:r>
    </w:p>
    <w:p w:rsidR="00550BA2" w:rsidRPr="00C373EA" w:rsidRDefault="00550BA2" w:rsidP="0080698C">
      <w:pPr>
        <w:spacing w:after="200" w:line="276" w:lineRule="auto"/>
        <w:jc w:val="both"/>
        <w:rPr>
          <w:rFonts w:ascii="Times New Roman" w:hAnsi="Times New Roman" w:cs="Times New Roman"/>
        </w:rPr>
      </w:pPr>
      <w:r w:rsidRPr="00C373EA">
        <w:rPr>
          <w:rFonts w:ascii="Times New Roman" w:hAnsi="Times New Roman" w:cs="Times New Roman"/>
        </w:rPr>
        <w:tab/>
        <w:t>Parents of a child must be given a notice by the evaluation and treatment center that includes all of the available treatment options for the child allowed by law and the procedures to be followed to utilize the treatment options.</w:t>
      </w:r>
      <w:r w:rsidR="00471B81" w:rsidRPr="00C373EA">
        <w:rPr>
          <w:rStyle w:val="FootnoteReference"/>
          <w:rFonts w:ascii="Times New Roman" w:hAnsi="Times New Roman"/>
        </w:rPr>
        <w:footnoteReference w:id="47"/>
      </w:r>
    </w:p>
    <w:p w:rsidR="006E0C37" w:rsidRPr="00C373EA" w:rsidRDefault="00550BA2" w:rsidP="0080698C">
      <w:pPr>
        <w:spacing w:after="200" w:line="276" w:lineRule="auto"/>
        <w:jc w:val="both"/>
        <w:rPr>
          <w:rFonts w:ascii="Times New Roman" w:hAnsi="Times New Roman" w:cs="Times New Roman"/>
        </w:rPr>
      </w:pPr>
      <w:r w:rsidRPr="00C373EA">
        <w:rPr>
          <w:rFonts w:ascii="Times New Roman" w:hAnsi="Times New Roman" w:cs="Times New Roman"/>
        </w:rPr>
        <w:tab/>
        <w:t>No minor receiving inpatient treatment under such circumstances may be discharged from the facility based solely on his or her request,</w:t>
      </w:r>
      <w:r w:rsidR="00471B81" w:rsidRPr="00C373EA">
        <w:rPr>
          <w:rStyle w:val="FootnoteReference"/>
          <w:rFonts w:ascii="Times New Roman" w:hAnsi="Times New Roman"/>
        </w:rPr>
        <w:footnoteReference w:id="48"/>
      </w:r>
      <w:r w:rsidRPr="00C373EA">
        <w:rPr>
          <w:rFonts w:ascii="Times New Roman" w:hAnsi="Times New Roman" w:cs="Times New Roman"/>
        </w:rPr>
        <w:t xml:space="preserve"> but must be discharged immediately upon written request of the parent.</w:t>
      </w:r>
      <w:r w:rsidR="00471B81" w:rsidRPr="00C373EA">
        <w:rPr>
          <w:rStyle w:val="FootnoteReference"/>
          <w:rFonts w:ascii="Times New Roman" w:hAnsi="Times New Roman"/>
        </w:rPr>
        <w:footnoteReference w:id="49"/>
      </w:r>
      <w:r w:rsidRPr="00C373EA">
        <w:rPr>
          <w:rFonts w:ascii="Times New Roman" w:hAnsi="Times New Roman" w:cs="Times New Roman"/>
        </w:rPr>
        <w:t xml:space="preserve">  Before the DSHS independent review is conducted, the professional person must notify the minor of his or her right to petition the superior court for release from the facility.</w:t>
      </w:r>
      <w:r w:rsidR="00471B81" w:rsidRPr="00C373EA">
        <w:rPr>
          <w:rStyle w:val="FootnoteReference"/>
          <w:rFonts w:ascii="Times New Roman" w:hAnsi="Times New Roman"/>
        </w:rPr>
        <w:footnoteReference w:id="50"/>
      </w:r>
      <w:r w:rsidR="006E0C37" w:rsidRPr="00C373EA" w:rsidDel="00960223">
        <w:rPr>
          <w:rFonts w:ascii="Times New Roman" w:hAnsi="Times New Roman" w:cs="Times New Roman"/>
        </w:rPr>
        <w:t xml:space="preserve"> </w:t>
      </w:r>
    </w:p>
    <w:p w:rsidR="00C373EA" w:rsidRPr="00C373EA" w:rsidRDefault="00C373EA" w:rsidP="0080698C">
      <w:pPr>
        <w:spacing w:after="200" w:line="276" w:lineRule="auto"/>
        <w:jc w:val="both"/>
        <w:rPr>
          <w:rFonts w:ascii="Times New Roman" w:hAnsi="Times New Roman" w:cs="Times New Roman"/>
          <w:b/>
        </w:rPr>
      </w:pPr>
      <w:r w:rsidRPr="00C373EA">
        <w:rPr>
          <w:rFonts w:ascii="Times New Roman" w:hAnsi="Times New Roman" w:cs="Times New Roman"/>
          <w:b/>
        </w:rPr>
        <w:t>Where may a physician find additional information regarding mental health services?</w:t>
      </w:r>
    </w:p>
    <w:p w:rsidR="00550BA2" w:rsidRPr="00C373EA" w:rsidRDefault="00C373EA" w:rsidP="00C373EA">
      <w:pPr>
        <w:spacing w:after="200" w:line="276" w:lineRule="auto"/>
        <w:ind w:firstLine="720"/>
        <w:jc w:val="both"/>
        <w:rPr>
          <w:rFonts w:ascii="Times New Roman" w:hAnsi="Times New Roman" w:cs="Times New Roman"/>
          <w:b/>
        </w:rPr>
      </w:pPr>
      <w:r w:rsidRPr="00C373EA">
        <w:rPr>
          <w:rFonts w:ascii="Times New Roman" w:hAnsi="Times New Roman" w:cs="Times New Roman"/>
        </w:rPr>
        <w:t xml:space="preserve">More information regarding mental health services may be found at the </w:t>
      </w:r>
      <w:r w:rsidR="006E0C37" w:rsidRPr="00C373EA" w:rsidDel="00960223">
        <w:rPr>
          <w:rFonts w:ascii="Times New Roman" w:hAnsi="Times New Roman" w:cs="Times New Roman"/>
        </w:rPr>
        <w:t>Department of Social and Health Services</w:t>
      </w:r>
      <w:r w:rsidRPr="00C373EA">
        <w:rPr>
          <w:rFonts w:ascii="Times New Roman" w:hAnsi="Times New Roman" w:cs="Times New Roman"/>
        </w:rPr>
        <w:t xml:space="preserve"> website:</w:t>
      </w:r>
      <w:r w:rsidR="006E0C37" w:rsidRPr="00C373EA" w:rsidDel="00960223">
        <w:rPr>
          <w:rFonts w:ascii="Times New Roman" w:hAnsi="Times New Roman" w:cs="Times New Roman"/>
          <w:b/>
        </w:rPr>
        <w:t xml:space="preserve"> </w:t>
      </w:r>
      <w:hyperlink r:id="rId8" w:history="1">
        <w:r w:rsidR="006E0C37" w:rsidRPr="00C373EA">
          <w:rPr>
            <w:rStyle w:val="Hyperlink"/>
            <w:rFonts w:ascii="Times New Roman" w:hAnsi="Times New Roman"/>
          </w:rPr>
          <w:t>http://www.dshs.wa.gov/dbhr/mhfaqs.shtml#dbhr</w:t>
        </w:r>
      </w:hyperlink>
      <w:r w:rsidRPr="00C373EA">
        <w:rPr>
          <w:rFonts w:ascii="Times New Roman" w:hAnsi="Times New Roman" w:cs="Times New Roman"/>
        </w:rPr>
        <w:t>.</w:t>
      </w:r>
    </w:p>
    <w:sectPr w:rsidR="00550BA2" w:rsidRPr="00C373EA" w:rsidSect="00DE0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C37" w:rsidRDefault="006E0C37" w:rsidP="001F1DA9">
      <w:r>
        <w:separator/>
      </w:r>
    </w:p>
  </w:endnote>
  <w:endnote w:type="continuationSeparator" w:id="0">
    <w:p w:rsidR="006E0C37" w:rsidRDefault="006E0C37" w:rsidP="001F1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C37" w:rsidRDefault="006E0C37" w:rsidP="001F1DA9">
      <w:r>
        <w:separator/>
      </w:r>
    </w:p>
  </w:footnote>
  <w:footnote w:type="continuationSeparator" w:id="0">
    <w:p w:rsidR="006E0C37" w:rsidRDefault="006E0C37" w:rsidP="001F1DA9">
      <w:r>
        <w:continuationSeparator/>
      </w:r>
    </w:p>
  </w:footnote>
  <w:footnote w:id="1">
    <w:p w:rsidR="006E0C37" w:rsidRPr="00C373EA" w:rsidRDefault="006E0C3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71.05.030.</w:t>
      </w:r>
      <w:proofErr w:type="gramEnd"/>
    </w:p>
  </w:footnote>
  <w:footnote w:id="2">
    <w:p w:rsidR="006E0C37" w:rsidRPr="00C373EA" w:rsidRDefault="006E0C37" w:rsidP="00A2566A">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71.34.710(1).</w:t>
      </w:r>
      <w:proofErr w:type="gramEnd"/>
    </w:p>
  </w:footnote>
  <w:footnote w:id="3">
    <w:p w:rsidR="006E0C37" w:rsidRPr="00C373EA" w:rsidRDefault="006E0C37" w:rsidP="00A2566A">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71.34.600(1).</w:t>
      </w:r>
      <w:proofErr w:type="gramEnd"/>
    </w:p>
  </w:footnote>
  <w:footnote w:id="4">
    <w:p w:rsidR="006E0C37" w:rsidRPr="00C373EA" w:rsidRDefault="006E0C37" w:rsidP="00A2566A">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71.05.040</w:t>
      </w:r>
      <w:r w:rsidRPr="00C373EA">
        <w:rPr>
          <w:rFonts w:ascii="Times New Roman" w:hAnsi="Times New Roman" w:cs="Times New Roman"/>
        </w:rPr>
        <w:t>.</w:t>
      </w:r>
      <w:proofErr w:type="gramEnd"/>
    </w:p>
  </w:footnote>
  <w:footnote w:id="5">
    <w:p w:rsidR="006E0C37" w:rsidRPr="00C373EA" w:rsidRDefault="006E0C37" w:rsidP="00E03D6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71.05.050.</w:t>
      </w:r>
      <w:proofErr w:type="gramEnd"/>
    </w:p>
  </w:footnote>
  <w:footnote w:id="6">
    <w:p w:rsidR="006E0C37" w:rsidRPr="00C373EA" w:rsidRDefault="006E0C37" w:rsidP="00E03D6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71.06.060.</w:t>
      </w:r>
      <w:proofErr w:type="gramEnd"/>
    </w:p>
  </w:footnote>
  <w:footnote w:id="7">
    <w:p w:rsidR="006E0C37" w:rsidRPr="00C373EA" w:rsidRDefault="006E0C37" w:rsidP="00E03D6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72.68.031.</w:t>
      </w:r>
      <w:proofErr w:type="gramEnd"/>
      <w:r w:rsidRPr="00C373EA">
        <w:rPr>
          <w:rFonts w:ascii="Times New Roman" w:hAnsi="Times New Roman" w:cs="Times New Roman"/>
        </w:rPr>
        <w:t xml:space="preserve"> </w:t>
      </w:r>
    </w:p>
  </w:footnote>
  <w:footnote w:id="8">
    <w:p w:rsidR="006E0C37" w:rsidRDefault="006E0C37" w:rsidP="00E03D67">
      <w:pPr>
        <w:pStyle w:val="FootnoteText"/>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10.77.086.</w:t>
      </w:r>
      <w:proofErr w:type="gramEnd"/>
      <w:r>
        <w:t xml:space="preserve"> </w:t>
      </w:r>
    </w:p>
  </w:footnote>
  <w:footnote w:id="9">
    <w:p w:rsidR="006E0C37" w:rsidRPr="00C373EA" w:rsidRDefault="006E0C3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RCW 10.77.060(1</w:t>
      </w:r>
      <w:proofErr w:type="gramStart"/>
      <w:r w:rsidRPr="00C373EA">
        <w:rPr>
          <w:rFonts w:ascii="Times New Roman" w:hAnsi="Times New Roman" w:cs="Times New Roman"/>
        </w:rPr>
        <w:t>)(</w:t>
      </w:r>
      <w:proofErr w:type="gramEnd"/>
      <w:r w:rsidRPr="00C373EA">
        <w:rPr>
          <w:rFonts w:ascii="Times New Roman" w:hAnsi="Times New Roman" w:cs="Times New Roman"/>
        </w:rPr>
        <w:t>d).</w:t>
      </w:r>
    </w:p>
  </w:footnote>
  <w:footnote w:id="10">
    <w:p w:rsidR="006E0C37" w:rsidRPr="00C373EA" w:rsidRDefault="006E0C37" w:rsidP="00E03D6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10.77.</w:t>
      </w:r>
      <w:r w:rsidRPr="00C373EA">
        <w:rPr>
          <w:rFonts w:ascii="Times New Roman" w:hAnsi="Times New Roman" w:cs="Times New Roman"/>
        </w:rPr>
        <w:t>110(1)</w:t>
      </w:r>
      <w:r w:rsidRPr="00C373EA">
        <w:rPr>
          <w:rFonts w:ascii="Times New Roman" w:hAnsi="Times New Roman" w:cs="Times New Roman"/>
        </w:rPr>
        <w:t>.</w:t>
      </w:r>
      <w:proofErr w:type="gramEnd"/>
    </w:p>
  </w:footnote>
  <w:footnote w:id="11">
    <w:p w:rsidR="006E0C37" w:rsidRPr="00C373EA" w:rsidRDefault="006E0C37" w:rsidP="00960223">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71.05.160.</w:t>
      </w:r>
      <w:proofErr w:type="gramEnd"/>
      <w:r w:rsidRPr="00C373EA">
        <w:rPr>
          <w:rFonts w:ascii="Times New Roman" w:hAnsi="Times New Roman" w:cs="Times New Roman"/>
        </w:rPr>
        <w:t xml:space="preserve"> </w:t>
      </w:r>
    </w:p>
  </w:footnote>
  <w:footnote w:id="12">
    <w:p w:rsidR="006E0C37" w:rsidRPr="00C373EA" w:rsidRDefault="006E0C3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71.34.710(1)</w:t>
      </w:r>
      <w:r w:rsidRPr="00C373EA">
        <w:rPr>
          <w:rFonts w:ascii="Times New Roman" w:hAnsi="Times New Roman" w:cs="Times New Roman"/>
        </w:rPr>
        <w:t>.</w:t>
      </w:r>
      <w:proofErr w:type="gramEnd"/>
    </w:p>
  </w:footnote>
  <w:footnote w:id="13">
    <w:p w:rsidR="006E0C37" w:rsidRPr="00C373EA" w:rsidRDefault="006E0C3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 xml:space="preserve">RCW 71.34.710(1); </w:t>
      </w:r>
      <w:r w:rsidRPr="00C373EA">
        <w:rPr>
          <w:rFonts w:ascii="Times New Roman" w:hAnsi="Times New Roman" w:cs="Times New Roman"/>
        </w:rPr>
        <w:t>RCW 71.05.160.</w:t>
      </w:r>
      <w:proofErr w:type="gramEnd"/>
    </w:p>
  </w:footnote>
  <w:footnote w:id="14">
    <w:p w:rsidR="006E0C37" w:rsidRPr="00C373EA" w:rsidRDefault="006E0C3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71.05.050.</w:t>
      </w:r>
      <w:proofErr w:type="gramEnd"/>
    </w:p>
  </w:footnote>
  <w:footnote w:id="15">
    <w:p w:rsidR="006E0C37" w:rsidRPr="00525202" w:rsidRDefault="006E0C37">
      <w:pPr>
        <w:pStyle w:val="FootnoteText"/>
      </w:pPr>
      <w:r w:rsidRPr="00C373EA">
        <w:rPr>
          <w:rStyle w:val="FootnoteReference"/>
          <w:rFonts w:ascii="Times New Roman" w:hAnsi="Times New Roman"/>
        </w:rPr>
        <w:footnoteRef/>
      </w:r>
      <w:r w:rsidRPr="00C373EA">
        <w:rPr>
          <w:rFonts w:ascii="Times New Roman" w:hAnsi="Times New Roman" w:cs="Times New Roman"/>
        </w:rPr>
        <w:t xml:space="preserve"> </w:t>
      </w:r>
      <w:r w:rsidRPr="00C373EA">
        <w:rPr>
          <w:rFonts w:ascii="Times New Roman" w:hAnsi="Times New Roman" w:cs="Times New Roman"/>
          <w:i/>
        </w:rPr>
        <w:t>Id</w:t>
      </w:r>
      <w:r w:rsidRPr="00C373EA">
        <w:rPr>
          <w:rFonts w:ascii="Times New Roman" w:hAnsi="Times New Roman" w:cs="Times New Roman"/>
        </w:rPr>
        <w:t>.</w:t>
      </w:r>
    </w:p>
  </w:footnote>
  <w:footnote w:id="16">
    <w:p w:rsidR="006E0C37" w:rsidRPr="00C373EA" w:rsidRDefault="006E0C3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71.34.700.</w:t>
      </w:r>
      <w:proofErr w:type="gramEnd"/>
    </w:p>
  </w:footnote>
  <w:footnote w:id="17">
    <w:p w:rsidR="006E0C37" w:rsidRPr="00C373EA" w:rsidRDefault="006E0C37" w:rsidP="00E33BA6">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71.05.120</w:t>
      </w:r>
      <w:r w:rsidRPr="00C373EA">
        <w:rPr>
          <w:rFonts w:ascii="Times New Roman" w:hAnsi="Times New Roman" w:cs="Times New Roman"/>
        </w:rPr>
        <w:t>; RCW 71.34.410.</w:t>
      </w:r>
      <w:proofErr w:type="gramEnd"/>
    </w:p>
  </w:footnote>
  <w:footnote w:id="18">
    <w:p w:rsidR="006E0C37" w:rsidRPr="00C373EA" w:rsidRDefault="006E0C37" w:rsidP="008363F0">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71.05.360</w:t>
      </w:r>
      <w:r w:rsidRPr="00C373EA">
        <w:rPr>
          <w:rFonts w:ascii="Times New Roman" w:hAnsi="Times New Roman" w:cs="Times New Roman"/>
        </w:rPr>
        <w:t>(4)</w:t>
      </w:r>
      <w:r w:rsidRPr="00C373EA">
        <w:rPr>
          <w:rFonts w:ascii="Times New Roman" w:hAnsi="Times New Roman" w:cs="Times New Roman"/>
        </w:rPr>
        <w:t>.</w:t>
      </w:r>
      <w:proofErr w:type="gramEnd"/>
    </w:p>
  </w:footnote>
  <w:footnote w:id="19">
    <w:p w:rsidR="006E0C37" w:rsidRPr="00C373EA" w:rsidRDefault="006E0C3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WAC 388-865-0570.</w:t>
      </w:r>
      <w:proofErr w:type="gramEnd"/>
    </w:p>
  </w:footnote>
  <w:footnote w:id="20">
    <w:p w:rsidR="006E0C37" w:rsidRPr="00C373EA" w:rsidRDefault="006E0C3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71.05.215(1).</w:t>
      </w:r>
      <w:proofErr w:type="gramEnd"/>
    </w:p>
  </w:footnote>
  <w:footnote w:id="21">
    <w:p w:rsidR="006E0C37" w:rsidRPr="00C373EA" w:rsidRDefault="006E0C3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WAC 388-865-0570(2</w:t>
      </w:r>
      <w:proofErr w:type="gramStart"/>
      <w:r w:rsidRPr="00C373EA">
        <w:rPr>
          <w:rFonts w:ascii="Times New Roman" w:hAnsi="Times New Roman" w:cs="Times New Roman"/>
        </w:rPr>
        <w:t>)(</w:t>
      </w:r>
      <w:proofErr w:type="gramEnd"/>
      <w:r w:rsidRPr="00C373EA">
        <w:rPr>
          <w:rFonts w:ascii="Times New Roman" w:hAnsi="Times New Roman" w:cs="Times New Roman"/>
        </w:rPr>
        <w:t>a).</w:t>
      </w:r>
    </w:p>
  </w:footnote>
  <w:footnote w:id="22">
    <w:p w:rsidR="006E0C37" w:rsidRPr="00C373EA" w:rsidRDefault="006E0C3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WAC 388-865-0570(2</w:t>
      </w:r>
      <w:proofErr w:type="gramStart"/>
      <w:r w:rsidRPr="00C373EA">
        <w:rPr>
          <w:rFonts w:ascii="Times New Roman" w:hAnsi="Times New Roman" w:cs="Times New Roman"/>
        </w:rPr>
        <w:t>)(</w:t>
      </w:r>
      <w:proofErr w:type="gramEnd"/>
      <w:r w:rsidRPr="00C373EA">
        <w:rPr>
          <w:rFonts w:ascii="Times New Roman" w:hAnsi="Times New Roman" w:cs="Times New Roman"/>
        </w:rPr>
        <w:t>a)(</w:t>
      </w:r>
      <w:proofErr w:type="spellStart"/>
      <w:r w:rsidRPr="00C373EA">
        <w:rPr>
          <w:rFonts w:ascii="Times New Roman" w:hAnsi="Times New Roman" w:cs="Times New Roman"/>
        </w:rPr>
        <w:t>i</w:t>
      </w:r>
      <w:proofErr w:type="spellEnd"/>
      <w:r w:rsidRPr="00C373EA">
        <w:rPr>
          <w:rFonts w:ascii="Times New Roman" w:hAnsi="Times New Roman" w:cs="Times New Roman"/>
        </w:rPr>
        <w:t>)-(iii).</w:t>
      </w:r>
    </w:p>
  </w:footnote>
  <w:footnote w:id="23">
    <w:p w:rsidR="006E0C37" w:rsidRPr="00C373EA" w:rsidRDefault="006E0C3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WAC 388-865-0570(2</w:t>
      </w:r>
      <w:proofErr w:type="gramStart"/>
      <w:r w:rsidRPr="00C373EA">
        <w:rPr>
          <w:rFonts w:ascii="Times New Roman" w:hAnsi="Times New Roman" w:cs="Times New Roman"/>
        </w:rPr>
        <w:t>)(</w:t>
      </w:r>
      <w:proofErr w:type="gramEnd"/>
      <w:r w:rsidRPr="00C373EA">
        <w:rPr>
          <w:rFonts w:ascii="Times New Roman" w:hAnsi="Times New Roman" w:cs="Times New Roman"/>
        </w:rPr>
        <w:t>b).</w:t>
      </w:r>
    </w:p>
  </w:footnote>
  <w:footnote w:id="24">
    <w:p w:rsidR="006E0C37" w:rsidRPr="00C373EA" w:rsidRDefault="006E0C3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WAC 388-865-0570(2</w:t>
      </w:r>
      <w:proofErr w:type="gramStart"/>
      <w:r w:rsidRPr="00C373EA">
        <w:rPr>
          <w:rFonts w:ascii="Times New Roman" w:hAnsi="Times New Roman" w:cs="Times New Roman"/>
        </w:rPr>
        <w:t>)(</w:t>
      </w:r>
      <w:proofErr w:type="gramEnd"/>
      <w:r w:rsidRPr="00C373EA">
        <w:rPr>
          <w:rFonts w:ascii="Times New Roman" w:hAnsi="Times New Roman" w:cs="Times New Roman"/>
        </w:rPr>
        <w:t>c).</w:t>
      </w:r>
    </w:p>
  </w:footnote>
  <w:footnote w:id="25">
    <w:p w:rsidR="006E0C37" w:rsidRDefault="006E0C37">
      <w:pPr>
        <w:pStyle w:val="FootnoteText"/>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10.77.092.</w:t>
      </w:r>
      <w:proofErr w:type="gramEnd"/>
    </w:p>
  </w:footnote>
  <w:footnote w:id="26">
    <w:p w:rsidR="006E0C37" w:rsidRPr="00C373EA" w:rsidRDefault="006E0C37" w:rsidP="00ED59C9">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71.05.</w:t>
      </w:r>
      <w:r w:rsidRPr="00C373EA">
        <w:rPr>
          <w:rFonts w:ascii="Times New Roman" w:hAnsi="Times New Roman" w:cs="Times New Roman"/>
        </w:rPr>
        <w:t>120(1)</w:t>
      </w:r>
      <w:r w:rsidRPr="00C373EA">
        <w:rPr>
          <w:rFonts w:ascii="Times New Roman" w:hAnsi="Times New Roman" w:cs="Times New Roman"/>
        </w:rPr>
        <w:t>.</w:t>
      </w:r>
      <w:proofErr w:type="gramEnd"/>
      <w:r w:rsidRPr="00C373EA">
        <w:rPr>
          <w:rFonts w:ascii="Times New Roman" w:hAnsi="Times New Roman" w:cs="Times New Roman"/>
        </w:rPr>
        <w:t xml:space="preserve"> </w:t>
      </w:r>
    </w:p>
  </w:footnote>
  <w:footnote w:id="27">
    <w:p w:rsidR="006E0C37" w:rsidRPr="00C373EA" w:rsidRDefault="006E0C37" w:rsidP="00D026C2">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RCW 7</w:t>
      </w:r>
      <w:r w:rsidRPr="00C373EA">
        <w:rPr>
          <w:rFonts w:ascii="Times New Roman" w:hAnsi="Times New Roman" w:cs="Times New Roman"/>
        </w:rPr>
        <w:t>0</w:t>
      </w:r>
      <w:r w:rsidRPr="00C373EA">
        <w:rPr>
          <w:rFonts w:ascii="Times New Roman" w:hAnsi="Times New Roman" w:cs="Times New Roman"/>
        </w:rPr>
        <w:t>.</w:t>
      </w:r>
      <w:r w:rsidRPr="00C373EA">
        <w:rPr>
          <w:rFonts w:ascii="Times New Roman" w:hAnsi="Times New Roman" w:cs="Times New Roman"/>
        </w:rPr>
        <w:t>05</w:t>
      </w:r>
      <w:r w:rsidRPr="00C373EA">
        <w:rPr>
          <w:rFonts w:ascii="Times New Roman" w:hAnsi="Times New Roman" w:cs="Times New Roman"/>
        </w:rPr>
        <w:t>.3</w:t>
      </w:r>
      <w:r w:rsidRPr="00C373EA">
        <w:rPr>
          <w:rFonts w:ascii="Times New Roman" w:hAnsi="Times New Roman" w:cs="Times New Roman"/>
        </w:rPr>
        <w:t>60(1</w:t>
      </w:r>
      <w:proofErr w:type="gramStart"/>
      <w:r w:rsidRPr="00C373EA">
        <w:rPr>
          <w:rFonts w:ascii="Times New Roman" w:hAnsi="Times New Roman" w:cs="Times New Roman"/>
        </w:rPr>
        <w:t>)(</w:t>
      </w:r>
      <w:proofErr w:type="gramEnd"/>
      <w:r w:rsidRPr="00C373EA">
        <w:rPr>
          <w:rFonts w:ascii="Times New Roman" w:hAnsi="Times New Roman" w:cs="Times New Roman"/>
        </w:rPr>
        <w:t>b).</w:t>
      </w:r>
    </w:p>
  </w:footnote>
  <w:footnote w:id="28">
    <w:p w:rsidR="006E0C37" w:rsidRPr="00C373EA" w:rsidRDefault="006E0C3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70.05.360(2).</w:t>
      </w:r>
      <w:proofErr w:type="gramEnd"/>
    </w:p>
  </w:footnote>
  <w:footnote w:id="29">
    <w:p w:rsidR="006E0C37" w:rsidRPr="00C373EA" w:rsidRDefault="006E0C3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70.05.360(3).</w:t>
      </w:r>
      <w:proofErr w:type="gramEnd"/>
    </w:p>
  </w:footnote>
  <w:footnote w:id="30">
    <w:p w:rsidR="006E0C37" w:rsidRPr="00C373EA" w:rsidRDefault="006E0C3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70.05.360(4).</w:t>
      </w:r>
      <w:proofErr w:type="gramEnd"/>
    </w:p>
  </w:footnote>
  <w:footnote w:id="31">
    <w:p w:rsidR="006E0C37" w:rsidRDefault="006E0C37">
      <w:pPr>
        <w:pStyle w:val="FootnoteText"/>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70.05.360(5).</w:t>
      </w:r>
      <w:proofErr w:type="gramEnd"/>
    </w:p>
  </w:footnote>
  <w:footnote w:id="32">
    <w:p w:rsidR="006E0C37" w:rsidRPr="00C373EA" w:rsidRDefault="006E0C37" w:rsidP="0080698C">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WAC 388-865-0566.</w:t>
      </w:r>
      <w:proofErr w:type="gramEnd"/>
    </w:p>
  </w:footnote>
  <w:footnote w:id="33">
    <w:p w:rsidR="006E0C37" w:rsidRPr="00C373EA" w:rsidRDefault="006E0C3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71.05.217; RCW 71.34.355; WAC 388-865-0561.</w:t>
      </w:r>
      <w:proofErr w:type="gramEnd"/>
    </w:p>
  </w:footnote>
  <w:footnote w:id="34">
    <w:p w:rsidR="006E0C37" w:rsidRPr="00C373EA" w:rsidRDefault="006E0C3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RCW 71.05.360(1</w:t>
      </w:r>
      <w:proofErr w:type="gramStart"/>
      <w:r w:rsidRPr="00C373EA">
        <w:rPr>
          <w:rFonts w:ascii="Times New Roman" w:hAnsi="Times New Roman" w:cs="Times New Roman"/>
        </w:rPr>
        <w:t>)(</w:t>
      </w:r>
      <w:proofErr w:type="gramEnd"/>
      <w:r w:rsidRPr="00C373EA">
        <w:rPr>
          <w:rFonts w:ascii="Times New Roman" w:hAnsi="Times New Roman" w:cs="Times New Roman"/>
        </w:rPr>
        <w:t>c).</w:t>
      </w:r>
    </w:p>
  </w:footnote>
  <w:footnote w:id="35">
    <w:p w:rsidR="006E0C37" w:rsidRPr="00C373EA" w:rsidRDefault="006E0C37" w:rsidP="00CF7D8A">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71.34.600</w:t>
      </w:r>
      <w:r w:rsidRPr="00C373EA">
        <w:rPr>
          <w:rFonts w:ascii="Times New Roman" w:hAnsi="Times New Roman" w:cs="Times New Roman"/>
        </w:rPr>
        <w:t>(1); RCW 71.34.375</w:t>
      </w:r>
      <w:bookmarkStart w:id="1" w:name="_GoBack"/>
      <w:r w:rsidRPr="00C373EA">
        <w:rPr>
          <w:rFonts w:ascii="Times New Roman" w:hAnsi="Times New Roman" w:cs="Times New Roman"/>
        </w:rPr>
        <w:t>.</w:t>
      </w:r>
      <w:proofErr w:type="gramEnd"/>
      <w:r w:rsidRPr="00C373EA">
        <w:rPr>
          <w:rFonts w:ascii="Times New Roman" w:hAnsi="Times New Roman" w:cs="Times New Roman"/>
        </w:rPr>
        <w:t xml:space="preserve"> </w:t>
      </w:r>
      <w:bookmarkEnd w:id="1"/>
    </w:p>
  </w:footnote>
  <w:footnote w:id="36">
    <w:p w:rsidR="006E0C37" w:rsidRPr="00C373EA" w:rsidRDefault="006E0C3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71.34.600(2).</w:t>
      </w:r>
      <w:proofErr w:type="gramEnd"/>
    </w:p>
  </w:footnote>
  <w:footnote w:id="37">
    <w:p w:rsidR="006E0C37" w:rsidRPr="00C373EA" w:rsidRDefault="006E0C3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71.34.530.</w:t>
      </w:r>
      <w:proofErr w:type="gramEnd"/>
    </w:p>
  </w:footnote>
  <w:footnote w:id="38">
    <w:p w:rsidR="006E0C37" w:rsidRPr="00C373EA" w:rsidRDefault="006E0C3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71.34.020(18).</w:t>
      </w:r>
      <w:proofErr w:type="gramEnd"/>
    </w:p>
  </w:footnote>
  <w:footnote w:id="39">
    <w:p w:rsidR="006E0C37" w:rsidRPr="00C373EA" w:rsidRDefault="006E0C37" w:rsidP="006E0C3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71.34.600(3).</w:t>
      </w:r>
      <w:proofErr w:type="gramEnd"/>
    </w:p>
  </w:footnote>
  <w:footnote w:id="40">
    <w:p w:rsidR="006E0C37" w:rsidRPr="00C373EA" w:rsidRDefault="006E0C3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r w:rsidRPr="00C373EA">
        <w:rPr>
          <w:rFonts w:ascii="Times New Roman" w:hAnsi="Times New Roman" w:cs="Times New Roman"/>
          <w:i/>
        </w:rPr>
        <w:t>Id</w:t>
      </w:r>
      <w:r w:rsidRPr="00C373EA">
        <w:rPr>
          <w:rFonts w:ascii="Times New Roman" w:hAnsi="Times New Roman" w:cs="Times New Roman"/>
        </w:rPr>
        <w:t>.</w:t>
      </w:r>
    </w:p>
  </w:footnote>
  <w:footnote w:id="41">
    <w:p w:rsidR="006E0C37" w:rsidRDefault="006E0C37">
      <w:pPr>
        <w:pStyle w:val="FootnoteText"/>
      </w:pPr>
      <w:r w:rsidRPr="00C373EA">
        <w:rPr>
          <w:rStyle w:val="FootnoteReference"/>
          <w:rFonts w:ascii="Times New Roman" w:hAnsi="Times New Roman"/>
        </w:rPr>
        <w:footnoteRef/>
      </w:r>
      <w:r w:rsidRPr="00C373EA">
        <w:rPr>
          <w:rFonts w:ascii="Times New Roman" w:hAnsi="Times New Roman" w:cs="Times New Roman"/>
        </w:rPr>
        <w:t xml:space="preserve"> </w:t>
      </w:r>
      <w:r w:rsidRPr="00C373EA">
        <w:rPr>
          <w:rFonts w:ascii="Times New Roman" w:hAnsi="Times New Roman" w:cs="Times New Roman"/>
          <w:i/>
        </w:rPr>
        <w:t>Id</w:t>
      </w:r>
      <w:r w:rsidRPr="00C373EA">
        <w:rPr>
          <w:rFonts w:ascii="Times New Roman" w:hAnsi="Times New Roman" w:cs="Times New Roman"/>
        </w:rPr>
        <w:t>.</w:t>
      </w:r>
    </w:p>
  </w:footnote>
  <w:footnote w:id="42">
    <w:p w:rsidR="00471B81" w:rsidRPr="00C373EA" w:rsidRDefault="00471B81">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71.34.600(1).</w:t>
      </w:r>
      <w:proofErr w:type="gramEnd"/>
    </w:p>
  </w:footnote>
  <w:footnote w:id="43">
    <w:p w:rsidR="00471B81" w:rsidRPr="00C373EA" w:rsidRDefault="00471B81">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71.34.600(3).</w:t>
      </w:r>
      <w:proofErr w:type="gramEnd"/>
    </w:p>
  </w:footnote>
  <w:footnote w:id="44">
    <w:p w:rsidR="00471B81" w:rsidRPr="00C373EA" w:rsidRDefault="00471B81">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71.34.610(1).</w:t>
      </w:r>
      <w:proofErr w:type="gramEnd"/>
    </w:p>
  </w:footnote>
  <w:footnote w:id="45">
    <w:p w:rsidR="00471B81" w:rsidRPr="00C373EA" w:rsidRDefault="00471B81">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71.34.600(4).</w:t>
      </w:r>
      <w:proofErr w:type="gramEnd"/>
    </w:p>
  </w:footnote>
  <w:footnote w:id="46">
    <w:p w:rsidR="00471B81" w:rsidRPr="00C373EA" w:rsidRDefault="00471B81">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r w:rsidRPr="00C373EA">
        <w:rPr>
          <w:rFonts w:ascii="Times New Roman" w:hAnsi="Times New Roman" w:cs="Times New Roman"/>
          <w:i/>
        </w:rPr>
        <w:t>Id</w:t>
      </w:r>
      <w:r w:rsidRPr="00C373EA">
        <w:rPr>
          <w:rFonts w:ascii="Times New Roman" w:hAnsi="Times New Roman" w:cs="Times New Roman"/>
        </w:rPr>
        <w:t>.</w:t>
      </w:r>
    </w:p>
  </w:footnote>
  <w:footnote w:id="47">
    <w:p w:rsidR="00471B81" w:rsidRPr="00C373EA" w:rsidRDefault="00471B81">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71.34.375.</w:t>
      </w:r>
      <w:proofErr w:type="gramEnd"/>
    </w:p>
  </w:footnote>
  <w:footnote w:id="48">
    <w:p w:rsidR="00471B81" w:rsidRPr="00C373EA" w:rsidRDefault="00471B81">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RCW 71.34.600(5); </w:t>
      </w:r>
    </w:p>
  </w:footnote>
  <w:footnote w:id="49">
    <w:p w:rsidR="00471B81" w:rsidRPr="00C373EA" w:rsidRDefault="00471B81">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71.34.650(4).</w:t>
      </w:r>
      <w:proofErr w:type="gramEnd"/>
    </w:p>
  </w:footnote>
  <w:footnote w:id="50">
    <w:p w:rsidR="00471B81" w:rsidRDefault="00471B81">
      <w:pPr>
        <w:pStyle w:val="FootnoteText"/>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71.34.600(6).</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717EF"/>
    <w:multiLevelType w:val="hybridMultilevel"/>
    <w:tmpl w:val="E042E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56548"/>
    <w:multiLevelType w:val="hybridMultilevel"/>
    <w:tmpl w:val="6F687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hint="default"/>
        <w:color w:val="000000"/>
      </w:rPr>
    </w:lvl>
    <w:lvl w:ilvl="1" w:tplc="9DE28EFE">
      <w:start w:val="1"/>
      <w:numFmt w:val="bullet"/>
      <w:lvlText w:val="o"/>
      <w:lvlJc w:val="left"/>
      <w:pPr>
        <w:tabs>
          <w:tab w:val="num" w:pos="1800"/>
        </w:tabs>
        <w:ind w:left="1800" w:hanging="360"/>
      </w:pPr>
      <w:rPr>
        <w:rFonts w:ascii="Courier New" w:hAnsi="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78996929"/>
    <w:multiLevelType w:val="hybridMultilevel"/>
    <w:tmpl w:val="2738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69A"/>
    <w:rsid w:val="00046041"/>
    <w:rsid w:val="000707B4"/>
    <w:rsid w:val="000C3A92"/>
    <w:rsid w:val="000E44B3"/>
    <w:rsid w:val="00106401"/>
    <w:rsid w:val="00114468"/>
    <w:rsid w:val="00124028"/>
    <w:rsid w:val="001504F4"/>
    <w:rsid w:val="0018669A"/>
    <w:rsid w:val="001B6D48"/>
    <w:rsid w:val="001F1DA9"/>
    <w:rsid w:val="001F7EB7"/>
    <w:rsid w:val="002000EF"/>
    <w:rsid w:val="002138D9"/>
    <w:rsid w:val="00262E41"/>
    <w:rsid w:val="002C6250"/>
    <w:rsid w:val="003455F6"/>
    <w:rsid w:val="003771D1"/>
    <w:rsid w:val="0045354B"/>
    <w:rsid w:val="004559CF"/>
    <w:rsid w:val="00471B81"/>
    <w:rsid w:val="00483903"/>
    <w:rsid w:val="0049143F"/>
    <w:rsid w:val="004C017F"/>
    <w:rsid w:val="00521FFB"/>
    <w:rsid w:val="00525202"/>
    <w:rsid w:val="00537B5C"/>
    <w:rsid w:val="00550BA2"/>
    <w:rsid w:val="005A68B8"/>
    <w:rsid w:val="00627B35"/>
    <w:rsid w:val="006E0C37"/>
    <w:rsid w:val="00712814"/>
    <w:rsid w:val="00735638"/>
    <w:rsid w:val="00794246"/>
    <w:rsid w:val="007E2298"/>
    <w:rsid w:val="0080698C"/>
    <w:rsid w:val="008363F0"/>
    <w:rsid w:val="00853CD9"/>
    <w:rsid w:val="00910A65"/>
    <w:rsid w:val="009379B2"/>
    <w:rsid w:val="009435D6"/>
    <w:rsid w:val="00960223"/>
    <w:rsid w:val="00987E64"/>
    <w:rsid w:val="009A6B09"/>
    <w:rsid w:val="009F5A37"/>
    <w:rsid w:val="00A033AC"/>
    <w:rsid w:val="00A2566A"/>
    <w:rsid w:val="00A80A55"/>
    <w:rsid w:val="00A83DEB"/>
    <w:rsid w:val="00AA2FC9"/>
    <w:rsid w:val="00B74AE0"/>
    <w:rsid w:val="00B90530"/>
    <w:rsid w:val="00B94BB9"/>
    <w:rsid w:val="00BA3EF8"/>
    <w:rsid w:val="00BE0420"/>
    <w:rsid w:val="00C354FE"/>
    <w:rsid w:val="00C373EA"/>
    <w:rsid w:val="00C62E17"/>
    <w:rsid w:val="00CC5B28"/>
    <w:rsid w:val="00CF7B63"/>
    <w:rsid w:val="00CF7D8A"/>
    <w:rsid w:val="00D026C2"/>
    <w:rsid w:val="00DC0987"/>
    <w:rsid w:val="00DC19ED"/>
    <w:rsid w:val="00DE057F"/>
    <w:rsid w:val="00E03919"/>
    <w:rsid w:val="00E03D67"/>
    <w:rsid w:val="00E12FF3"/>
    <w:rsid w:val="00E33BA6"/>
    <w:rsid w:val="00E67B44"/>
    <w:rsid w:val="00E77524"/>
    <w:rsid w:val="00ED59C9"/>
    <w:rsid w:val="00F247A0"/>
    <w:rsid w:val="00F61253"/>
    <w:rsid w:val="00FA1AC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caption" w:uiPriority="35"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69A"/>
    <w:rPr>
      <w:rFonts w:ascii="Garamond" w:eastAsia="Times New Roman" w:hAnsi="Garamond"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8669A"/>
    <w:pPr>
      <w:ind w:left="720"/>
      <w:contextualSpacing/>
    </w:pPr>
  </w:style>
  <w:style w:type="paragraph" w:styleId="FootnoteText">
    <w:name w:val="footnote text"/>
    <w:basedOn w:val="Normal"/>
    <w:link w:val="FootnoteTextChar"/>
    <w:uiPriority w:val="99"/>
    <w:semiHidden/>
    <w:rsid w:val="001F1DA9"/>
    <w:rPr>
      <w:sz w:val="20"/>
      <w:szCs w:val="20"/>
    </w:rPr>
  </w:style>
  <w:style w:type="character" w:customStyle="1" w:styleId="FootnoteTextChar">
    <w:name w:val="Footnote Text Char"/>
    <w:basedOn w:val="DefaultParagraphFont"/>
    <w:link w:val="FootnoteText"/>
    <w:uiPriority w:val="99"/>
    <w:semiHidden/>
    <w:rsid w:val="001F1DA9"/>
    <w:rPr>
      <w:rFonts w:ascii="Garamond" w:hAnsi="Garamond" w:cs="Arial"/>
      <w:sz w:val="20"/>
    </w:rPr>
  </w:style>
  <w:style w:type="character" w:styleId="FootnoteReference">
    <w:name w:val="footnote reference"/>
    <w:basedOn w:val="DefaultParagraphFont"/>
    <w:uiPriority w:val="99"/>
    <w:semiHidden/>
    <w:rsid w:val="001F1DA9"/>
    <w:rPr>
      <w:rFonts w:cs="Times New Roman"/>
      <w:vertAlign w:val="superscript"/>
    </w:rPr>
  </w:style>
  <w:style w:type="paragraph" w:styleId="BalloonText">
    <w:name w:val="Balloon Text"/>
    <w:basedOn w:val="Normal"/>
    <w:link w:val="BalloonTextChar"/>
    <w:uiPriority w:val="99"/>
    <w:semiHidden/>
    <w:rsid w:val="00960223"/>
    <w:rPr>
      <w:rFonts w:ascii="Lucida Grande" w:hAnsi="Lucida Grande"/>
      <w:sz w:val="18"/>
      <w:szCs w:val="18"/>
    </w:rPr>
  </w:style>
  <w:style w:type="character" w:customStyle="1" w:styleId="BalloonTextChar">
    <w:name w:val="Balloon Text Char"/>
    <w:basedOn w:val="DefaultParagraphFont"/>
    <w:link w:val="BalloonText"/>
    <w:uiPriority w:val="99"/>
    <w:semiHidden/>
    <w:rsid w:val="00755641"/>
    <w:rPr>
      <w:rFonts w:ascii="Lucida Grande" w:eastAsia="Times New Roman" w:hAnsi="Lucida Grande" w:cs="Arial"/>
      <w:sz w:val="18"/>
      <w:szCs w:val="18"/>
    </w:rPr>
  </w:style>
  <w:style w:type="character" w:styleId="Hyperlink">
    <w:name w:val="Hyperlink"/>
    <w:basedOn w:val="DefaultParagraphFont"/>
    <w:uiPriority w:val="99"/>
    <w:rsid w:val="00960223"/>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caption" w:uiPriority="35"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69A"/>
    <w:rPr>
      <w:rFonts w:ascii="Garamond" w:eastAsia="Times New Roman" w:hAnsi="Garamond"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8669A"/>
    <w:pPr>
      <w:ind w:left="720"/>
      <w:contextualSpacing/>
    </w:pPr>
  </w:style>
  <w:style w:type="paragraph" w:styleId="FootnoteText">
    <w:name w:val="footnote text"/>
    <w:basedOn w:val="Normal"/>
    <w:link w:val="FootnoteTextChar"/>
    <w:uiPriority w:val="99"/>
    <w:semiHidden/>
    <w:rsid w:val="001F1DA9"/>
    <w:rPr>
      <w:sz w:val="20"/>
      <w:szCs w:val="20"/>
    </w:rPr>
  </w:style>
  <w:style w:type="character" w:customStyle="1" w:styleId="FootnoteTextChar">
    <w:name w:val="Footnote Text Char"/>
    <w:basedOn w:val="DefaultParagraphFont"/>
    <w:link w:val="FootnoteText"/>
    <w:uiPriority w:val="99"/>
    <w:semiHidden/>
    <w:rsid w:val="001F1DA9"/>
    <w:rPr>
      <w:rFonts w:ascii="Garamond" w:hAnsi="Garamond" w:cs="Arial"/>
      <w:sz w:val="20"/>
    </w:rPr>
  </w:style>
  <w:style w:type="character" w:styleId="FootnoteReference">
    <w:name w:val="footnote reference"/>
    <w:basedOn w:val="DefaultParagraphFont"/>
    <w:uiPriority w:val="99"/>
    <w:semiHidden/>
    <w:rsid w:val="001F1DA9"/>
    <w:rPr>
      <w:rFonts w:cs="Times New Roman"/>
      <w:vertAlign w:val="superscript"/>
    </w:rPr>
  </w:style>
  <w:style w:type="paragraph" w:styleId="BalloonText">
    <w:name w:val="Balloon Text"/>
    <w:basedOn w:val="Normal"/>
    <w:link w:val="BalloonTextChar"/>
    <w:uiPriority w:val="99"/>
    <w:semiHidden/>
    <w:rsid w:val="00960223"/>
    <w:rPr>
      <w:rFonts w:ascii="Lucida Grande" w:hAnsi="Lucida Grande"/>
      <w:sz w:val="18"/>
      <w:szCs w:val="18"/>
    </w:rPr>
  </w:style>
  <w:style w:type="character" w:customStyle="1" w:styleId="BalloonTextChar">
    <w:name w:val="Balloon Text Char"/>
    <w:basedOn w:val="DefaultParagraphFont"/>
    <w:link w:val="BalloonText"/>
    <w:uiPriority w:val="99"/>
    <w:semiHidden/>
    <w:rsid w:val="00755641"/>
    <w:rPr>
      <w:rFonts w:ascii="Lucida Grande" w:eastAsia="Times New Roman" w:hAnsi="Lucida Grande" w:cs="Arial"/>
      <w:sz w:val="18"/>
      <w:szCs w:val="18"/>
    </w:rPr>
  </w:style>
  <w:style w:type="character" w:styleId="Hyperlink">
    <w:name w:val="Hyperlink"/>
    <w:basedOn w:val="DefaultParagraphFont"/>
    <w:uiPriority w:val="99"/>
    <w:rsid w:val="00960223"/>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www.dshs.wa.gov/dbhr/mhfaqs.shtml#dbhr" TargetMode="External"/><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D1709B-DD95-42E2-89D4-3206D342DF37}"/>
</file>

<file path=customXml/itemProps2.xml><?xml version="1.0" encoding="utf-8"?>
<ds:datastoreItem xmlns:ds="http://schemas.openxmlformats.org/officeDocument/2006/customXml" ds:itemID="{B3E16EBB-151F-4BDA-AC4E-9ADFDC86F2E4}"/>
</file>

<file path=customXml/itemProps3.xml><?xml version="1.0" encoding="utf-8"?>
<ds:datastoreItem xmlns:ds="http://schemas.openxmlformats.org/officeDocument/2006/customXml" ds:itemID="{1DE7A767-D41B-4464-B80F-F06179C980D7}"/>
</file>

<file path=docProps/app.xml><?xml version="1.0" encoding="utf-8"?>
<Properties xmlns="http://schemas.openxmlformats.org/officeDocument/2006/extended-properties" xmlns:vt="http://schemas.openxmlformats.org/officeDocument/2006/docPropsVTypes">
  <Template>Normal</Template>
  <TotalTime>60</TotalTime>
  <Pages>7</Pages>
  <Words>2152</Words>
  <Characters>12270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INVOLUNTARY COMMITMENT – MENTAL DISORDERS</vt:lpstr>
    </vt:vector>
  </TitlesOfParts>
  <Company>Microsoft</Company>
  <LinksUpToDate>false</LinksUpToDate>
  <CharactersWithSpaces>14394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INVOLUNTARY COMMITMENT – MENTAL DISORDERS</dc:title>
  <dc:creator>kak</dc:creator>
  <cp:lastModifiedBy>Denny Maher</cp:lastModifiedBy>
  <cp:revision>3</cp:revision>
  <dcterms:created xsi:type="dcterms:W3CDTF">2012-12-02T23:08:00Z</dcterms:created>
  <dcterms:modified xsi:type="dcterms:W3CDTF">2012-12-03T00:09:00Z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