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8AC" w:rsidRPr="001617B2" w:rsidRDefault="007178AC" w:rsidP="007178AC">
      <w:pPr>
        <w:rPr>
          <w:rFonts w:ascii="Times New Roman" w:hAnsi="Times New Roman" w:cs="Times New Roman"/>
          <w:sz w:val="24"/>
          <w:szCs w:val="24"/>
        </w:rPr>
      </w:pPr>
      <w:r w:rsidRPr="001617B2">
        <w:rPr>
          <w:rFonts w:ascii="Times New Roman" w:hAnsi="Times New Roman" w:cs="Times New Roman"/>
          <w:b/>
          <w:sz w:val="24"/>
          <w:szCs w:val="24"/>
        </w:rPr>
        <w:t>JURY DUTY</w:t>
      </w:r>
    </w:p>
    <w:p w:rsidR="007178AC" w:rsidRPr="001617B2" w:rsidRDefault="007178AC" w:rsidP="007178AC">
      <w:pPr>
        <w:rPr>
          <w:rFonts w:ascii="Times New Roman" w:hAnsi="Times New Roman" w:cs="Times New Roman"/>
          <w:b/>
          <w:sz w:val="24"/>
          <w:szCs w:val="24"/>
        </w:rPr>
      </w:pPr>
      <w:r w:rsidRPr="001617B2">
        <w:rPr>
          <w:rFonts w:ascii="Times New Roman" w:hAnsi="Times New Roman" w:cs="Times New Roman"/>
          <w:b/>
          <w:sz w:val="24"/>
          <w:szCs w:val="24"/>
        </w:rPr>
        <w:t>May a physician be excused from jury duty?</w:t>
      </w:r>
    </w:p>
    <w:p w:rsidR="0092063F" w:rsidRDefault="007178AC" w:rsidP="007178AC">
      <w:pPr>
        <w:rPr>
          <w:rFonts w:ascii="Times New Roman" w:hAnsi="Times New Roman" w:cs="Times New Roman"/>
          <w:sz w:val="24"/>
          <w:szCs w:val="24"/>
        </w:rPr>
      </w:pPr>
      <w:r w:rsidRPr="001617B2">
        <w:rPr>
          <w:rFonts w:ascii="Times New Roman" w:hAnsi="Times New Roman" w:cs="Times New Roman"/>
          <w:sz w:val="24"/>
          <w:szCs w:val="24"/>
        </w:rPr>
        <w:tab/>
        <w:t>Yes.  A state court may excuse a physician from jury duty upon a showing of undue hardship, extreme inconvenience, public necessity or for any reason deemed sufficient by the court for a period of time that the courts deems necessary.</w:t>
      </w:r>
      <w:r w:rsidR="0092063F" w:rsidRPr="001617B2">
        <w:rPr>
          <w:rStyle w:val="FootnoteReference"/>
          <w:rFonts w:ascii="Times New Roman" w:hAnsi="Times New Roman" w:cs="Times New Roman"/>
          <w:sz w:val="24"/>
          <w:szCs w:val="24"/>
        </w:rPr>
        <w:footnoteReference w:id="1"/>
      </w:r>
      <w:r w:rsidR="001617B2">
        <w:rPr>
          <w:rFonts w:ascii="Times New Roman" w:hAnsi="Times New Roman" w:cs="Times New Roman"/>
          <w:sz w:val="24"/>
          <w:szCs w:val="24"/>
        </w:rPr>
        <w:t xml:space="preserve"> </w:t>
      </w:r>
    </w:p>
    <w:p w:rsidR="007178AC" w:rsidRPr="0092063F" w:rsidRDefault="0079166B" w:rsidP="007178AC">
      <w:pPr>
        <w:rPr>
          <w:rFonts w:ascii="Times New Roman" w:hAnsi="Times New Roman" w:cs="Times New Roman"/>
          <w:b/>
          <w:sz w:val="24"/>
          <w:szCs w:val="24"/>
        </w:rPr>
      </w:pPr>
      <w:r w:rsidRPr="0092063F">
        <w:rPr>
          <w:rFonts w:ascii="Times New Roman" w:hAnsi="Times New Roman" w:cs="Times New Roman"/>
          <w:b/>
          <w:sz w:val="24"/>
          <w:szCs w:val="24"/>
        </w:rPr>
        <w:t>What must a physician do to be excused from jury duty?</w:t>
      </w:r>
    </w:p>
    <w:p w:rsidR="007178AC" w:rsidRPr="001617B2" w:rsidRDefault="007178AC" w:rsidP="007178AC">
      <w:pPr>
        <w:rPr>
          <w:rFonts w:ascii="Times New Roman" w:hAnsi="Times New Roman" w:cs="Times New Roman"/>
          <w:sz w:val="24"/>
          <w:szCs w:val="24"/>
        </w:rPr>
      </w:pPr>
      <w:r w:rsidRPr="001617B2">
        <w:rPr>
          <w:rFonts w:ascii="Times New Roman" w:hAnsi="Times New Roman" w:cs="Times New Roman"/>
          <w:sz w:val="24"/>
          <w:szCs w:val="24"/>
        </w:rPr>
        <w:tab/>
        <w:t>Upon receiving a summons for jury duty and prior to the date on which the physician is to appear, a physician should call the court clerk’s office with an explanation of the extreme inconvenience and public necessity.</w:t>
      </w:r>
      <w:r w:rsidR="0092063F">
        <w:rPr>
          <w:rStyle w:val="FootnoteReference"/>
          <w:rFonts w:ascii="Times New Roman" w:hAnsi="Times New Roman" w:cs="Times New Roman"/>
          <w:sz w:val="24"/>
          <w:szCs w:val="24"/>
        </w:rPr>
        <w:footnoteReference w:id="2"/>
      </w:r>
      <w:r w:rsidRPr="001617B2">
        <w:rPr>
          <w:rFonts w:ascii="Times New Roman" w:hAnsi="Times New Roman" w:cs="Times New Roman"/>
          <w:sz w:val="24"/>
          <w:szCs w:val="24"/>
        </w:rPr>
        <w:t xml:space="preserve">  The court may require the physician to provide a written explanation of the reasons for the request to be excused from jury duty.  The physician should promptly complete and return any forms sent from the court.</w:t>
      </w:r>
    </w:p>
    <w:p w:rsidR="007178AC" w:rsidRPr="00F74D0B" w:rsidRDefault="0079166B" w:rsidP="007178AC">
      <w:pPr>
        <w:rPr>
          <w:rFonts w:ascii="Times New Roman" w:hAnsi="Times New Roman" w:cs="Times New Roman"/>
          <w:b/>
          <w:sz w:val="24"/>
          <w:szCs w:val="24"/>
        </w:rPr>
      </w:pPr>
      <w:r w:rsidRPr="00F74D0B">
        <w:rPr>
          <w:rFonts w:ascii="Times New Roman" w:hAnsi="Times New Roman" w:cs="Times New Roman"/>
          <w:b/>
          <w:sz w:val="24"/>
          <w:szCs w:val="24"/>
        </w:rPr>
        <w:t>What is the penalty for failing to appear for jury duty when summoned?</w:t>
      </w:r>
    </w:p>
    <w:p w:rsidR="007178AC" w:rsidRPr="001617B2" w:rsidRDefault="007178AC" w:rsidP="007178AC">
      <w:pPr>
        <w:rPr>
          <w:rFonts w:ascii="Times New Roman" w:hAnsi="Times New Roman" w:cs="Times New Roman"/>
          <w:sz w:val="24"/>
          <w:szCs w:val="24"/>
        </w:rPr>
      </w:pPr>
      <w:r w:rsidRPr="001617B2">
        <w:rPr>
          <w:rFonts w:ascii="Times New Roman" w:hAnsi="Times New Roman" w:cs="Times New Roman"/>
          <w:sz w:val="24"/>
          <w:szCs w:val="24"/>
        </w:rPr>
        <w:tab/>
        <w:t>Intentional failure to appear for jury duty without being excused is a misdemeanor</w:t>
      </w:r>
      <w:r w:rsidR="00F74D0B">
        <w:rPr>
          <w:rFonts w:ascii="Times New Roman" w:hAnsi="Times New Roman" w:cs="Times New Roman"/>
          <w:sz w:val="24"/>
          <w:szCs w:val="24"/>
        </w:rPr>
        <w:t>.</w:t>
      </w:r>
      <w:r w:rsidRPr="001617B2">
        <w:rPr>
          <w:rStyle w:val="FootnoteReference"/>
          <w:rFonts w:ascii="Times New Roman" w:hAnsi="Times New Roman" w:cs="Times New Roman"/>
          <w:sz w:val="24"/>
          <w:szCs w:val="24"/>
        </w:rPr>
        <w:footnoteReference w:id="3"/>
      </w:r>
    </w:p>
    <w:p w:rsidR="007178AC" w:rsidRPr="00F74D0B" w:rsidRDefault="0079166B" w:rsidP="007178AC">
      <w:pPr>
        <w:rPr>
          <w:rFonts w:ascii="Times New Roman" w:hAnsi="Times New Roman" w:cs="Times New Roman"/>
          <w:b/>
          <w:sz w:val="24"/>
          <w:szCs w:val="24"/>
        </w:rPr>
      </w:pPr>
      <w:r w:rsidRPr="00F74D0B">
        <w:rPr>
          <w:rFonts w:ascii="Times New Roman" w:hAnsi="Times New Roman" w:cs="Times New Roman"/>
          <w:b/>
          <w:sz w:val="24"/>
          <w:szCs w:val="24"/>
        </w:rPr>
        <w:t>Must physicians provide employees with leaves of absence from employment to serve as jurors when summoned to do so?</w:t>
      </w:r>
    </w:p>
    <w:p w:rsidR="007178AC" w:rsidRPr="001617B2" w:rsidRDefault="007178AC" w:rsidP="007178AC">
      <w:pPr>
        <w:rPr>
          <w:rFonts w:ascii="Times New Roman" w:hAnsi="Times New Roman" w:cs="Times New Roman"/>
          <w:sz w:val="24"/>
          <w:szCs w:val="24"/>
        </w:rPr>
      </w:pPr>
      <w:r w:rsidRPr="001617B2">
        <w:rPr>
          <w:rFonts w:ascii="Times New Roman" w:hAnsi="Times New Roman" w:cs="Times New Roman"/>
          <w:sz w:val="24"/>
          <w:szCs w:val="24"/>
        </w:rPr>
        <w:tab/>
        <w:t>Yes.  Employers must provide employees with a sufficient leave of absence from employment to serve as jurors when summoned to do so.</w:t>
      </w:r>
      <w:r w:rsidR="00F74D0B" w:rsidRPr="001617B2">
        <w:rPr>
          <w:rStyle w:val="FootnoteReference"/>
          <w:rFonts w:ascii="Times New Roman" w:hAnsi="Times New Roman" w:cs="Times New Roman"/>
          <w:sz w:val="24"/>
          <w:szCs w:val="24"/>
        </w:rPr>
        <w:footnoteReference w:id="4"/>
      </w:r>
      <w:r w:rsidRPr="001617B2">
        <w:rPr>
          <w:rFonts w:ascii="Times New Roman" w:hAnsi="Times New Roman" w:cs="Times New Roman"/>
          <w:sz w:val="24"/>
          <w:szCs w:val="24"/>
        </w:rPr>
        <w:t xml:space="preserve">  Moreover, employers are prohibited from depriving employees of employment, threatening, coercing, or harassing employees, or denying employees promotional opportunities because the employees receive or respond to summons for jury service, serve as jurors</w:t>
      </w:r>
      <w:bookmarkStart w:id="0" w:name="_GoBack"/>
      <w:bookmarkEnd w:id="0"/>
      <w:r w:rsidRPr="001617B2">
        <w:rPr>
          <w:rFonts w:ascii="Times New Roman" w:hAnsi="Times New Roman" w:cs="Times New Roman"/>
          <w:sz w:val="24"/>
          <w:szCs w:val="24"/>
        </w:rPr>
        <w:t>, or attend court for prospective jury service.</w:t>
      </w:r>
      <w:r w:rsidR="00F74D0B">
        <w:rPr>
          <w:rStyle w:val="FootnoteReference"/>
          <w:rFonts w:ascii="Times New Roman" w:hAnsi="Times New Roman" w:cs="Times New Roman"/>
          <w:sz w:val="24"/>
          <w:szCs w:val="24"/>
        </w:rPr>
        <w:footnoteReference w:id="5"/>
      </w:r>
    </w:p>
    <w:p w:rsidR="007178AC" w:rsidRPr="001617B2" w:rsidRDefault="007178AC" w:rsidP="007178AC">
      <w:pPr>
        <w:rPr>
          <w:rFonts w:ascii="Times New Roman" w:hAnsi="Times New Roman" w:cs="Times New Roman"/>
          <w:sz w:val="24"/>
          <w:szCs w:val="24"/>
        </w:rPr>
      </w:pPr>
      <w:r w:rsidRPr="001617B2">
        <w:rPr>
          <w:rFonts w:ascii="Times New Roman" w:hAnsi="Times New Roman" w:cs="Times New Roman"/>
          <w:sz w:val="24"/>
          <w:szCs w:val="24"/>
        </w:rPr>
        <w:tab/>
        <w:t>An employer who intentionally fails to provide an employee a sufficient leave of absence to serve as a juror or who intentionally engages in any prohibited conduct because an employee receives or responds to a summons for jury duty, serves as a juror, or attends court for prospective jury service is guilty of a misdemeanor</w:t>
      </w:r>
      <w:r w:rsidR="00F74D0B">
        <w:rPr>
          <w:rStyle w:val="FootnoteReference"/>
          <w:rFonts w:ascii="Times New Roman" w:hAnsi="Times New Roman" w:cs="Times New Roman"/>
          <w:sz w:val="24"/>
          <w:szCs w:val="24"/>
        </w:rPr>
        <w:footnoteReference w:id="6"/>
      </w:r>
      <w:r w:rsidRPr="001617B2">
        <w:rPr>
          <w:rFonts w:ascii="Times New Roman" w:hAnsi="Times New Roman" w:cs="Times New Roman"/>
          <w:sz w:val="24"/>
          <w:szCs w:val="24"/>
        </w:rPr>
        <w:t xml:space="preserve"> and may be liable to the affected employee for civil damages, including reasonable attorney fees</w:t>
      </w:r>
      <w:r w:rsidR="00C51F6E" w:rsidRPr="001617B2">
        <w:rPr>
          <w:rStyle w:val="FootnoteReference"/>
          <w:rFonts w:ascii="Times New Roman" w:hAnsi="Times New Roman" w:cs="Times New Roman"/>
          <w:sz w:val="24"/>
          <w:szCs w:val="24"/>
        </w:rPr>
        <w:footnoteReference w:id="7"/>
      </w:r>
      <w:r w:rsidRPr="001617B2">
        <w:rPr>
          <w:rFonts w:ascii="Times New Roman" w:hAnsi="Times New Roman" w:cs="Times New Roman"/>
          <w:sz w:val="24"/>
          <w:szCs w:val="24"/>
        </w:rPr>
        <w:t>.</w:t>
      </w:r>
    </w:p>
    <w:p w:rsidR="001617B2" w:rsidRPr="001617B2" w:rsidRDefault="001617B2">
      <w:pPr>
        <w:rPr>
          <w:rFonts w:ascii="Times New Roman" w:hAnsi="Times New Roman" w:cs="Times New Roman"/>
          <w:sz w:val="24"/>
          <w:szCs w:val="24"/>
        </w:rPr>
      </w:pPr>
    </w:p>
    <w:sectPr w:rsidR="001617B2" w:rsidRPr="001617B2"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63F" w:rsidRDefault="0092063F" w:rsidP="007178AC">
      <w:pPr>
        <w:spacing w:after="0" w:line="240" w:lineRule="auto"/>
      </w:pPr>
      <w:r>
        <w:separator/>
      </w:r>
    </w:p>
  </w:endnote>
  <w:endnote w:type="continuationSeparator" w:id="0">
    <w:p w:rsidR="0092063F" w:rsidRDefault="0092063F" w:rsidP="00717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63F" w:rsidRDefault="0092063F" w:rsidP="007178AC">
      <w:pPr>
        <w:spacing w:after="0" w:line="240" w:lineRule="auto"/>
      </w:pPr>
      <w:r>
        <w:separator/>
      </w:r>
    </w:p>
  </w:footnote>
  <w:footnote w:type="continuationSeparator" w:id="0">
    <w:p w:rsidR="0092063F" w:rsidRDefault="0092063F" w:rsidP="007178AC">
      <w:pPr>
        <w:spacing w:after="0" w:line="240" w:lineRule="auto"/>
      </w:pPr>
      <w:r>
        <w:continuationSeparator/>
      </w:r>
    </w:p>
  </w:footnote>
  <w:footnote w:id="1">
    <w:p w:rsidR="0092063F" w:rsidRPr="00F74D0B" w:rsidRDefault="0092063F" w:rsidP="0092063F">
      <w:pPr>
        <w:pStyle w:val="FootnoteText"/>
        <w:rPr>
          <w:rFonts w:ascii="Times New Roman" w:hAnsi="Times New Roman" w:cs="Times New Roman"/>
        </w:rPr>
      </w:pPr>
      <w:r w:rsidRPr="00F74D0B">
        <w:rPr>
          <w:rStyle w:val="FootnoteReference"/>
          <w:rFonts w:ascii="Times New Roman" w:hAnsi="Times New Roman" w:cs="Times New Roman"/>
        </w:rPr>
        <w:footnoteRef/>
      </w:r>
      <w:r w:rsidRPr="00F74D0B">
        <w:rPr>
          <w:rFonts w:ascii="Times New Roman" w:hAnsi="Times New Roman" w:cs="Times New Roman"/>
        </w:rPr>
        <w:t xml:space="preserve"> </w:t>
      </w:r>
      <w:proofErr w:type="gramStart"/>
      <w:r w:rsidRPr="00F74D0B">
        <w:rPr>
          <w:rFonts w:ascii="Times New Roman" w:hAnsi="Times New Roman" w:cs="Times New Roman"/>
        </w:rPr>
        <w:t>RCW 2.36.100.</w:t>
      </w:r>
      <w:proofErr w:type="gramEnd"/>
      <w:r w:rsidRPr="00F74D0B">
        <w:rPr>
          <w:rFonts w:ascii="Times New Roman" w:hAnsi="Times New Roman" w:cs="Times New Roman"/>
        </w:rPr>
        <w:t xml:space="preserve"> </w:t>
      </w:r>
    </w:p>
  </w:footnote>
  <w:footnote w:id="2">
    <w:p w:rsidR="0092063F" w:rsidRPr="00F74D0B" w:rsidRDefault="0092063F">
      <w:pPr>
        <w:pStyle w:val="FootnoteText"/>
        <w:rPr>
          <w:rFonts w:ascii="Times New Roman" w:hAnsi="Times New Roman" w:cs="Times New Roman"/>
        </w:rPr>
      </w:pPr>
      <w:r w:rsidRPr="00F74D0B">
        <w:rPr>
          <w:rStyle w:val="FootnoteReference"/>
          <w:rFonts w:ascii="Times New Roman" w:hAnsi="Times New Roman" w:cs="Times New Roman"/>
        </w:rPr>
        <w:footnoteRef/>
      </w:r>
      <w:r w:rsidRPr="00F74D0B">
        <w:rPr>
          <w:rFonts w:ascii="Times New Roman" w:hAnsi="Times New Roman" w:cs="Times New Roman"/>
        </w:rPr>
        <w:t xml:space="preserve"> See, for example: </w:t>
      </w:r>
      <w:hyperlink r:id="rId1" w:history="1">
        <w:r w:rsidRPr="00F74D0B">
          <w:rPr>
            <w:rStyle w:val="Hyperlink"/>
            <w:rFonts w:ascii="Times New Roman" w:hAnsi="Times New Roman" w:cs="Times New Roman"/>
          </w:rPr>
          <w:t>http://www.kingcounty.gov/courts/SuperiorCourt/Juror/ejuror.aspx</w:t>
        </w:r>
      </w:hyperlink>
      <w:r w:rsidR="00F74D0B" w:rsidRPr="00F74D0B">
        <w:rPr>
          <w:rFonts w:ascii="Times New Roman" w:hAnsi="Times New Roman" w:cs="Times New Roman"/>
        </w:rPr>
        <w:t xml:space="preserve">; see also: </w:t>
      </w:r>
      <w:r w:rsidRPr="00F74D0B">
        <w:rPr>
          <w:rFonts w:ascii="Times New Roman" w:hAnsi="Times New Roman" w:cs="Times New Roman"/>
        </w:rPr>
        <w:t xml:space="preserve"> </w:t>
      </w:r>
      <w:hyperlink r:id="rId2" w:anchor="Q5" w:history="1">
        <w:r w:rsidR="00F74D0B" w:rsidRPr="00F74D0B">
          <w:rPr>
            <w:rStyle w:val="Hyperlink"/>
            <w:rFonts w:ascii="Times New Roman" w:hAnsi="Times New Roman" w:cs="Times New Roman"/>
          </w:rPr>
          <w:t>http://www.courts.wa.gov/newsinfo/resources/?fa=newsinfo_jury.faq#Q5</w:t>
        </w:r>
      </w:hyperlink>
    </w:p>
  </w:footnote>
  <w:footnote w:id="3">
    <w:p w:rsidR="0092063F" w:rsidRPr="00F74D0B" w:rsidRDefault="0092063F">
      <w:pPr>
        <w:pStyle w:val="FootnoteText"/>
        <w:rPr>
          <w:rFonts w:ascii="Times New Roman" w:hAnsi="Times New Roman" w:cs="Times New Roman"/>
        </w:rPr>
      </w:pPr>
      <w:r w:rsidRPr="00F74D0B">
        <w:rPr>
          <w:rStyle w:val="FootnoteReference"/>
          <w:rFonts w:ascii="Times New Roman" w:hAnsi="Times New Roman" w:cs="Times New Roman"/>
        </w:rPr>
        <w:footnoteRef/>
      </w:r>
      <w:r w:rsidRPr="00F74D0B">
        <w:rPr>
          <w:rFonts w:ascii="Times New Roman" w:hAnsi="Times New Roman" w:cs="Times New Roman"/>
        </w:rPr>
        <w:t xml:space="preserve"> </w:t>
      </w:r>
      <w:proofErr w:type="gramStart"/>
      <w:r w:rsidRPr="00F74D0B">
        <w:rPr>
          <w:rFonts w:ascii="Times New Roman" w:hAnsi="Times New Roman" w:cs="Times New Roman"/>
        </w:rPr>
        <w:t>RCW 2.36.170.</w:t>
      </w:r>
      <w:proofErr w:type="gramEnd"/>
    </w:p>
  </w:footnote>
  <w:footnote w:id="4">
    <w:p w:rsidR="00F74D0B" w:rsidRPr="00F74D0B" w:rsidRDefault="00F74D0B" w:rsidP="00F74D0B">
      <w:pPr>
        <w:pStyle w:val="FootnoteText"/>
        <w:rPr>
          <w:rFonts w:ascii="Times New Roman" w:hAnsi="Times New Roman" w:cs="Times New Roman"/>
        </w:rPr>
      </w:pPr>
      <w:r w:rsidRPr="00F74D0B">
        <w:rPr>
          <w:rStyle w:val="FootnoteReference"/>
          <w:rFonts w:ascii="Times New Roman" w:hAnsi="Times New Roman" w:cs="Times New Roman"/>
        </w:rPr>
        <w:footnoteRef/>
      </w:r>
      <w:r w:rsidRPr="00F74D0B">
        <w:rPr>
          <w:rFonts w:ascii="Times New Roman" w:hAnsi="Times New Roman" w:cs="Times New Roman"/>
        </w:rPr>
        <w:t xml:space="preserve"> </w:t>
      </w:r>
      <w:proofErr w:type="gramStart"/>
      <w:r w:rsidRPr="00F74D0B">
        <w:rPr>
          <w:rFonts w:ascii="Times New Roman" w:hAnsi="Times New Roman" w:cs="Times New Roman"/>
        </w:rPr>
        <w:t>RCW 2.36.165.</w:t>
      </w:r>
      <w:proofErr w:type="gramEnd"/>
    </w:p>
  </w:footnote>
  <w:footnote w:id="5">
    <w:p w:rsidR="00F74D0B" w:rsidRPr="00F74D0B" w:rsidRDefault="00F74D0B">
      <w:pPr>
        <w:pStyle w:val="FootnoteText"/>
        <w:rPr>
          <w:rFonts w:ascii="Times New Roman" w:hAnsi="Times New Roman" w:cs="Times New Roman"/>
        </w:rPr>
      </w:pPr>
      <w:r w:rsidRPr="00F74D0B">
        <w:rPr>
          <w:rStyle w:val="FootnoteReference"/>
          <w:rFonts w:ascii="Times New Roman" w:hAnsi="Times New Roman" w:cs="Times New Roman"/>
        </w:rPr>
        <w:footnoteRef/>
      </w:r>
      <w:r w:rsidRPr="00F74D0B">
        <w:rPr>
          <w:rFonts w:ascii="Times New Roman" w:hAnsi="Times New Roman" w:cs="Times New Roman"/>
        </w:rPr>
        <w:t xml:space="preserve"> </w:t>
      </w:r>
      <w:r w:rsidRPr="00F74D0B">
        <w:rPr>
          <w:rFonts w:ascii="Times New Roman" w:hAnsi="Times New Roman" w:cs="Times New Roman"/>
          <w:i/>
        </w:rPr>
        <w:t>Id</w:t>
      </w:r>
      <w:r w:rsidRPr="00F74D0B">
        <w:rPr>
          <w:rFonts w:ascii="Times New Roman" w:hAnsi="Times New Roman" w:cs="Times New Roman"/>
        </w:rPr>
        <w:t>.</w:t>
      </w:r>
    </w:p>
  </w:footnote>
  <w:footnote w:id="6">
    <w:p w:rsidR="00F74D0B" w:rsidRPr="00F74D0B" w:rsidRDefault="00F74D0B">
      <w:pPr>
        <w:pStyle w:val="FootnoteText"/>
        <w:rPr>
          <w:rFonts w:ascii="Times New Roman" w:hAnsi="Times New Roman" w:cs="Times New Roman"/>
        </w:rPr>
      </w:pPr>
      <w:r w:rsidRPr="00F74D0B">
        <w:rPr>
          <w:rStyle w:val="FootnoteReference"/>
          <w:rFonts w:ascii="Times New Roman" w:hAnsi="Times New Roman" w:cs="Times New Roman"/>
        </w:rPr>
        <w:footnoteRef/>
      </w:r>
      <w:r w:rsidRPr="00F74D0B">
        <w:rPr>
          <w:rFonts w:ascii="Times New Roman" w:hAnsi="Times New Roman" w:cs="Times New Roman"/>
        </w:rPr>
        <w:t xml:space="preserve"> </w:t>
      </w:r>
      <w:proofErr w:type="gramStart"/>
      <w:r w:rsidRPr="00F74D0B">
        <w:rPr>
          <w:rFonts w:ascii="Times New Roman" w:hAnsi="Times New Roman" w:cs="Times New Roman"/>
        </w:rPr>
        <w:t>RCW 2.36.165(4).</w:t>
      </w:r>
      <w:proofErr w:type="gramEnd"/>
    </w:p>
  </w:footnote>
  <w:footnote w:id="7">
    <w:p w:rsidR="0092063F" w:rsidRDefault="0092063F">
      <w:pPr>
        <w:pStyle w:val="FootnoteText"/>
      </w:pPr>
      <w:r w:rsidRPr="00F74D0B">
        <w:rPr>
          <w:rStyle w:val="FootnoteReference"/>
          <w:rFonts w:ascii="Times New Roman" w:hAnsi="Times New Roman" w:cs="Times New Roman"/>
        </w:rPr>
        <w:footnoteRef/>
      </w:r>
      <w:r w:rsidRPr="00F74D0B">
        <w:rPr>
          <w:rFonts w:ascii="Times New Roman" w:hAnsi="Times New Roman" w:cs="Times New Roman"/>
        </w:rPr>
        <w:t xml:space="preserve"> </w:t>
      </w:r>
      <w:proofErr w:type="gramStart"/>
      <w:r w:rsidRPr="00F74D0B">
        <w:rPr>
          <w:rFonts w:ascii="Times New Roman" w:hAnsi="Times New Roman" w:cs="Times New Roman"/>
        </w:rPr>
        <w:t>RCW 2.36.165</w:t>
      </w:r>
      <w:r w:rsidR="00F74D0B" w:rsidRPr="00F74D0B">
        <w:rPr>
          <w:rFonts w:ascii="Times New Roman" w:hAnsi="Times New Roman" w:cs="Times New Roman"/>
        </w:rPr>
        <w:t>(5).</w:t>
      </w:r>
      <w:proofErr w:type="gramEnd"/>
      <w:r w:rsidR="00F74D0B" w:rsidRPr="00F74D0B">
        <w:rPr>
          <w:rFonts w:ascii="Times New Roman" w:hAnsi="Times New Roman" w:cs="Times New Roman"/>
        </w:rPr>
        <w:t xml:space="preserve">  See also:</w:t>
      </w:r>
      <w:r w:rsidRPr="00F74D0B">
        <w:rPr>
          <w:rFonts w:ascii="Times New Roman" w:hAnsi="Times New Roman" w:cs="Times New Roman"/>
        </w:rPr>
        <w:t xml:space="preserve"> </w:t>
      </w:r>
      <w:hyperlink r:id="rId3" w:history="1">
        <w:r w:rsidRPr="00F74D0B">
          <w:rPr>
            <w:rStyle w:val="Hyperlink"/>
            <w:rFonts w:ascii="Times New Roman" w:hAnsi="Times New Roman" w:cs="Times New Roman"/>
          </w:rPr>
          <w:t>http://www.courts.wa.gov/newsinfo/resources/?fa=newsinfo_jury.employers</w:t>
        </w:r>
      </w:hyperlink>
      <w:r w:rsidRPr="00F74D0B">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8AC"/>
    <w:rsid w:val="000707B4"/>
    <w:rsid w:val="000C3A92"/>
    <w:rsid w:val="00124028"/>
    <w:rsid w:val="001617B2"/>
    <w:rsid w:val="00162EAB"/>
    <w:rsid w:val="001F7EB7"/>
    <w:rsid w:val="002000EF"/>
    <w:rsid w:val="00262E41"/>
    <w:rsid w:val="003771D1"/>
    <w:rsid w:val="0045354B"/>
    <w:rsid w:val="004559CF"/>
    <w:rsid w:val="00483903"/>
    <w:rsid w:val="0049143F"/>
    <w:rsid w:val="00537B5C"/>
    <w:rsid w:val="005A68B8"/>
    <w:rsid w:val="00712814"/>
    <w:rsid w:val="007178AC"/>
    <w:rsid w:val="00735638"/>
    <w:rsid w:val="00750353"/>
    <w:rsid w:val="0079166B"/>
    <w:rsid w:val="0092063F"/>
    <w:rsid w:val="00987E64"/>
    <w:rsid w:val="009A6B09"/>
    <w:rsid w:val="009F5A37"/>
    <w:rsid w:val="00A80A55"/>
    <w:rsid w:val="00B90530"/>
    <w:rsid w:val="00B94BB9"/>
    <w:rsid w:val="00BE0420"/>
    <w:rsid w:val="00C354FE"/>
    <w:rsid w:val="00C51F6E"/>
    <w:rsid w:val="00CC5B28"/>
    <w:rsid w:val="00D53A85"/>
    <w:rsid w:val="00DC19ED"/>
    <w:rsid w:val="00DE057F"/>
    <w:rsid w:val="00E03919"/>
    <w:rsid w:val="00E67B44"/>
    <w:rsid w:val="00E77524"/>
    <w:rsid w:val="00E82DE7"/>
    <w:rsid w:val="00F247A0"/>
    <w:rsid w:val="00F61253"/>
    <w:rsid w:val="00F74D0B"/>
    <w:rsid w:val="00FA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178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8AC"/>
    <w:rPr>
      <w:sz w:val="20"/>
      <w:szCs w:val="20"/>
    </w:rPr>
  </w:style>
  <w:style w:type="character" w:styleId="FootnoteReference">
    <w:name w:val="footnote reference"/>
    <w:basedOn w:val="DefaultParagraphFont"/>
    <w:uiPriority w:val="99"/>
    <w:semiHidden/>
    <w:unhideWhenUsed/>
    <w:rsid w:val="007178AC"/>
    <w:rPr>
      <w:vertAlign w:val="superscript"/>
    </w:rPr>
  </w:style>
  <w:style w:type="paragraph" w:styleId="BalloonText">
    <w:name w:val="Balloon Text"/>
    <w:basedOn w:val="Normal"/>
    <w:link w:val="BalloonTextChar"/>
    <w:uiPriority w:val="99"/>
    <w:semiHidden/>
    <w:unhideWhenUsed/>
    <w:rsid w:val="007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8AC"/>
    <w:rPr>
      <w:rFonts w:ascii="Tahoma" w:hAnsi="Tahoma" w:cs="Tahoma"/>
      <w:sz w:val="16"/>
      <w:szCs w:val="16"/>
    </w:rPr>
  </w:style>
  <w:style w:type="character" w:styleId="Hyperlink">
    <w:name w:val="Hyperlink"/>
    <w:basedOn w:val="DefaultParagraphFont"/>
    <w:uiPriority w:val="99"/>
    <w:unhideWhenUsed/>
    <w:rsid w:val="007178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178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8AC"/>
    <w:rPr>
      <w:sz w:val="20"/>
      <w:szCs w:val="20"/>
    </w:rPr>
  </w:style>
  <w:style w:type="character" w:styleId="FootnoteReference">
    <w:name w:val="footnote reference"/>
    <w:basedOn w:val="DefaultParagraphFont"/>
    <w:uiPriority w:val="99"/>
    <w:semiHidden/>
    <w:unhideWhenUsed/>
    <w:rsid w:val="007178AC"/>
    <w:rPr>
      <w:vertAlign w:val="superscript"/>
    </w:rPr>
  </w:style>
  <w:style w:type="paragraph" w:styleId="BalloonText">
    <w:name w:val="Balloon Text"/>
    <w:basedOn w:val="Normal"/>
    <w:link w:val="BalloonTextChar"/>
    <w:uiPriority w:val="99"/>
    <w:semiHidden/>
    <w:unhideWhenUsed/>
    <w:rsid w:val="007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8AC"/>
    <w:rPr>
      <w:rFonts w:ascii="Tahoma" w:hAnsi="Tahoma" w:cs="Tahoma"/>
      <w:sz w:val="16"/>
      <w:szCs w:val="16"/>
    </w:rPr>
  </w:style>
  <w:style w:type="character" w:styleId="Hyperlink">
    <w:name w:val="Hyperlink"/>
    <w:basedOn w:val="DefaultParagraphFont"/>
    <w:uiPriority w:val="99"/>
    <w:unhideWhenUsed/>
    <w:rsid w:val="007178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courts.wa.gov/newsinfo/resources/?fa=newsinfo_jury.employers" TargetMode="External"/><Relationship Id="rId2" Type="http://schemas.openxmlformats.org/officeDocument/2006/relationships/hyperlink" Target="http://www.courts.wa.gov/newsinfo/resources/?fa=newsinfo_jury.faq" TargetMode="External"/><Relationship Id="rId1" Type="http://schemas.openxmlformats.org/officeDocument/2006/relationships/hyperlink" Target="http://www.kingcounty.gov/courts/SuperiorCourt/Juror/ejuro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08E3A1-E515-43EE-B049-7ED9D583CF5D}">
  <ds:schemaRefs>
    <ds:schemaRef ds:uri="http://schemas.openxmlformats.org/officeDocument/2006/bibliography"/>
  </ds:schemaRefs>
</ds:datastoreItem>
</file>

<file path=customXml/itemProps2.xml><?xml version="1.0" encoding="utf-8"?>
<ds:datastoreItem xmlns:ds="http://schemas.openxmlformats.org/officeDocument/2006/customXml" ds:itemID="{AA7ED5EA-65F7-4A63-8330-1EAE868B4DE2}"/>
</file>

<file path=customXml/itemProps3.xml><?xml version="1.0" encoding="utf-8"?>
<ds:datastoreItem xmlns:ds="http://schemas.openxmlformats.org/officeDocument/2006/customXml" ds:itemID="{58D332CD-CD61-4F7D-9997-C4521F3AC180}"/>
</file>

<file path=customXml/itemProps4.xml><?xml version="1.0" encoding="utf-8"?>
<ds:datastoreItem xmlns:ds="http://schemas.openxmlformats.org/officeDocument/2006/customXml" ds:itemID="{0D3FFF9E-84F0-48C6-9CAC-5ABE673BA656}"/>
</file>

<file path=docProps/app.xml><?xml version="1.0" encoding="utf-8"?>
<Properties xmlns="http://schemas.openxmlformats.org/officeDocument/2006/extended-properties" xmlns:vt="http://schemas.openxmlformats.org/officeDocument/2006/docPropsVTypes">
  <Template>Normal</Template>
  <TotalTime>30</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Denny Maher</cp:lastModifiedBy>
  <cp:revision>3</cp:revision>
  <dcterms:created xsi:type="dcterms:W3CDTF">2012-12-03T00:11:00Z</dcterms:created>
  <dcterms:modified xsi:type="dcterms:W3CDTF">2012-12-03T00:40:00Z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