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959" w:rsidRDefault="00C06959" w:rsidP="00C06959">
      <w:pPr>
        <w:pStyle w:val="Heading1"/>
      </w:pPr>
      <w:bookmarkStart w:id="0" w:name="_Toc161565726"/>
      <w:r>
        <w:t>UNAUTHORIZED PRACTICE OF MEDICINE</w:t>
      </w:r>
      <w:bookmarkEnd w:id="0"/>
    </w:p>
    <w:p w:rsidR="00C06959" w:rsidRDefault="00C06959" w:rsidP="00C06959">
      <w:pPr>
        <w:keepNext/>
        <w:keepLines/>
        <w:widowControl w:val="0"/>
      </w:pPr>
    </w:p>
    <w:p w:rsidR="00C06959" w:rsidRDefault="00C06959" w:rsidP="00C06959">
      <w:pPr>
        <w:keepNext/>
        <w:keepLines/>
        <w:widowControl w:val="0"/>
      </w:pPr>
    </w:p>
    <w:p w:rsidR="00F9125E" w:rsidRDefault="00F9125E" w:rsidP="00C06959">
      <w:pPr>
        <w:pStyle w:val="Heading2"/>
        <w:rPr>
          <w:b w:val="0"/>
        </w:rPr>
      </w:pPr>
      <w:r>
        <w:t>How is the practice of medicine defined?</w:t>
      </w:r>
    </w:p>
    <w:p w:rsidR="00AD0F42" w:rsidRDefault="00AD0F42"/>
    <w:p w:rsidR="00AD0F42" w:rsidRDefault="00F9125E">
      <w:r>
        <w:t>An individual is practicing medicine if he or she does one or more of the following:</w:t>
      </w:r>
      <w:r>
        <w:rPr>
          <w:rStyle w:val="FootnoteReference"/>
        </w:rPr>
        <w:footnoteReference w:id="1"/>
      </w:r>
    </w:p>
    <w:p w:rsidR="00AD0F42" w:rsidRDefault="00AD0F42"/>
    <w:p w:rsidR="00AD0F42" w:rsidRDefault="00DD4691">
      <w:pPr>
        <w:pStyle w:val="ListParagraph"/>
        <w:numPr>
          <w:ilvl w:val="0"/>
          <w:numId w:val="2"/>
        </w:numPr>
        <w:spacing w:after="240"/>
        <w:rPr>
          <w:szCs w:val="24"/>
        </w:rPr>
      </w:pPr>
      <w:r w:rsidRPr="00DD4691">
        <w:rPr>
          <w:szCs w:val="24"/>
        </w:rPr>
        <w:t>Offers or undertakes to diagnose, cure, advise, or prescribe for any human disease, ailment, injury, infirmity, deformity, pain or other condition, physical or mental, real or imaginary, by any means or instrumentality</w:t>
      </w:r>
      <w:r w:rsidR="00F9125E">
        <w:rPr>
          <w:szCs w:val="24"/>
        </w:rPr>
        <w:t>.</w:t>
      </w:r>
    </w:p>
    <w:p w:rsidR="00AD0F42" w:rsidRDefault="00AD0F42">
      <w:pPr>
        <w:pStyle w:val="ListParagraph"/>
        <w:spacing w:after="240"/>
        <w:rPr>
          <w:szCs w:val="24"/>
        </w:rPr>
      </w:pPr>
    </w:p>
    <w:p w:rsidR="00AD0F42" w:rsidRDefault="00F9125E">
      <w:pPr>
        <w:pStyle w:val="ListParagraph"/>
        <w:numPr>
          <w:ilvl w:val="0"/>
          <w:numId w:val="2"/>
        </w:numPr>
        <w:spacing w:before="240"/>
        <w:rPr>
          <w:szCs w:val="24"/>
        </w:rPr>
      </w:pPr>
      <w:r>
        <w:rPr>
          <w:szCs w:val="24"/>
        </w:rPr>
        <w:t>Administers or prescribes drugs or medicinal preparations to be used by any other person.</w:t>
      </w:r>
    </w:p>
    <w:p w:rsidR="00AD0F42" w:rsidRDefault="00AD0F42">
      <w:pPr>
        <w:pStyle w:val="ListParagraph"/>
        <w:rPr>
          <w:szCs w:val="24"/>
        </w:rPr>
      </w:pPr>
    </w:p>
    <w:p w:rsidR="00AD0F42" w:rsidRDefault="00F9125E">
      <w:pPr>
        <w:pStyle w:val="ListParagraph"/>
        <w:numPr>
          <w:ilvl w:val="0"/>
          <w:numId w:val="2"/>
        </w:numPr>
        <w:spacing w:before="240"/>
        <w:rPr>
          <w:szCs w:val="24"/>
        </w:rPr>
      </w:pPr>
      <w:r>
        <w:rPr>
          <w:szCs w:val="24"/>
        </w:rPr>
        <w:t>Severs or penetrates the tissues of human beings.</w:t>
      </w:r>
    </w:p>
    <w:p w:rsidR="00AD0F42" w:rsidRDefault="00AD0F42">
      <w:pPr>
        <w:pStyle w:val="ListParagraph"/>
        <w:rPr>
          <w:szCs w:val="24"/>
        </w:rPr>
      </w:pPr>
    </w:p>
    <w:p w:rsidR="00AD0F42" w:rsidRDefault="00F9125E">
      <w:pPr>
        <w:pStyle w:val="ListParagraph"/>
        <w:numPr>
          <w:ilvl w:val="0"/>
          <w:numId w:val="2"/>
        </w:numPr>
        <w:spacing w:before="240"/>
        <w:rPr>
          <w:szCs w:val="24"/>
        </w:rPr>
      </w:pPr>
      <w:r>
        <w:rPr>
          <w:szCs w:val="24"/>
        </w:rPr>
        <w:t>Uses the term “Doctor of Medicine,” “physician,” “surgeon,” “M.D.,” or any combination of those terms used in conduct pertaining to the diagnosis or treatment of human diseases or conditions on cards, books, papers, signs, or other written or printed means of providing information to the public</w:t>
      </w:r>
      <w:r w:rsidR="00E1374A">
        <w:rPr>
          <w:szCs w:val="24"/>
        </w:rPr>
        <w:t xml:space="preserve"> unless use of the term(s) includes a description of another branch of the healing arts for which the individual has a license.</w:t>
      </w:r>
    </w:p>
    <w:p w:rsidR="00F9125E" w:rsidRDefault="00F9125E" w:rsidP="00C06959">
      <w:pPr>
        <w:pStyle w:val="Heading2"/>
      </w:pPr>
    </w:p>
    <w:p w:rsidR="00C06959" w:rsidRDefault="00C06959" w:rsidP="00C06959">
      <w:pPr>
        <w:pStyle w:val="Heading2"/>
      </w:pPr>
      <w:r>
        <w:t>What is the unauthorized practice of medicine?</w:t>
      </w:r>
    </w:p>
    <w:p w:rsidR="00C06959" w:rsidRDefault="00C06959" w:rsidP="00C06959">
      <w:pPr>
        <w:keepNext/>
        <w:keepLines/>
        <w:widowControl w:val="0"/>
        <w:tabs>
          <w:tab w:val="left" w:pos="-1440"/>
          <w:tab w:val="left" w:pos="-720"/>
        </w:tabs>
        <w:suppressAutoHyphens/>
      </w:pPr>
    </w:p>
    <w:p w:rsidR="00C06959" w:rsidRDefault="00C06959" w:rsidP="00C06959">
      <w:pPr>
        <w:tabs>
          <w:tab w:val="left" w:pos="-1440"/>
          <w:tab w:val="left" w:pos="-720"/>
        </w:tabs>
        <w:suppressAutoHyphens/>
      </w:pPr>
      <w:r>
        <w:tab/>
        <w:t xml:space="preserve">Any person, including a physician, who practices medicine without a valid license or a valid exemption from the licensure </w:t>
      </w:r>
      <w:proofErr w:type="gramStart"/>
      <w:r>
        <w:t>requirements</w:t>
      </w:r>
      <w:proofErr w:type="gramEnd"/>
      <w:r>
        <w:t xml:space="preserve"> is engaged in the unauthorized practice of medicine.</w:t>
      </w:r>
      <w:r w:rsidR="00F9125E">
        <w:rPr>
          <w:rStyle w:val="FootnoteReference"/>
        </w:rPr>
        <w:footnoteReference w:id="2"/>
      </w:r>
      <w:r>
        <w:t xml:space="preserve">  Furthermore, any licensed health care provider, including a physician, who practices beyond the scope of practice authorized by his or her license is engaged in the unauthorized practice of medicine.</w:t>
      </w:r>
    </w:p>
    <w:p w:rsidR="00C06959" w:rsidRDefault="00C06959" w:rsidP="00C06959">
      <w:pPr>
        <w:tabs>
          <w:tab w:val="left" w:pos="-1440"/>
          <w:tab w:val="left" w:pos="-720"/>
        </w:tabs>
        <w:suppressAutoHyphens/>
      </w:pPr>
    </w:p>
    <w:p w:rsidR="00C06959" w:rsidRDefault="00C06959" w:rsidP="00C06959">
      <w:pPr>
        <w:pStyle w:val="Heading2"/>
      </w:pPr>
      <w:r>
        <w:t>May a physician be disciplined in connection with the unauthorized practice of medicine?</w:t>
      </w:r>
    </w:p>
    <w:p w:rsidR="00C06959" w:rsidRDefault="00C06959" w:rsidP="00C06959">
      <w:pPr>
        <w:keepNext/>
        <w:keepLines/>
        <w:widowControl w:val="0"/>
        <w:tabs>
          <w:tab w:val="left" w:pos="-1440"/>
          <w:tab w:val="left" w:pos="-720"/>
        </w:tabs>
        <w:suppressAutoHyphens/>
      </w:pPr>
    </w:p>
    <w:p w:rsidR="00C06959" w:rsidRDefault="00C06959" w:rsidP="00C06959">
      <w:pPr>
        <w:tabs>
          <w:tab w:val="left" w:pos="-1440"/>
          <w:tab w:val="left" w:pos="-720"/>
        </w:tabs>
        <w:suppressAutoHyphens/>
      </w:pPr>
      <w:r>
        <w:tab/>
        <w:t>Yes.  In connection with the unauthorized practice of medicine, a physician may be disciplined for the following, among other things:</w:t>
      </w:r>
    </w:p>
    <w:p w:rsidR="00C06959" w:rsidRDefault="00C06959" w:rsidP="00C06959">
      <w:pPr>
        <w:tabs>
          <w:tab w:val="left" w:pos="-1440"/>
          <w:tab w:val="left" w:pos="-720"/>
        </w:tabs>
        <w:suppressAutoHyphens/>
      </w:pPr>
    </w:p>
    <w:p w:rsidR="00C06959" w:rsidRDefault="00C06959" w:rsidP="00C06959">
      <w:pPr>
        <w:pStyle w:val="ListBullet"/>
      </w:pPr>
      <w:r>
        <w:t>Engaging in the unauthorized practice of medicine.</w:t>
      </w:r>
      <w:r w:rsidR="00A5414E">
        <w:rPr>
          <w:rStyle w:val="FootnoteReference"/>
        </w:rPr>
        <w:footnoteReference w:id="3"/>
      </w:r>
    </w:p>
    <w:p w:rsidR="00C06959" w:rsidRDefault="00C06959" w:rsidP="00C06959">
      <w:pPr>
        <w:tabs>
          <w:tab w:val="left" w:pos="-1440"/>
          <w:tab w:val="left" w:pos="-720"/>
        </w:tabs>
        <w:suppressAutoHyphens/>
      </w:pPr>
    </w:p>
    <w:p w:rsidR="00C06959" w:rsidRDefault="00C06959" w:rsidP="00C06959">
      <w:pPr>
        <w:pStyle w:val="ListBullet"/>
      </w:pPr>
      <w:r>
        <w:t>Aiding or abetting an unlicensed person to practice medicine.</w:t>
      </w:r>
      <w:r w:rsidR="00A5414E">
        <w:rPr>
          <w:rStyle w:val="FootnoteReference"/>
        </w:rPr>
        <w:footnoteReference w:id="4"/>
      </w:r>
    </w:p>
    <w:p w:rsidR="00C06959" w:rsidRDefault="00C06959" w:rsidP="00C06959">
      <w:pPr>
        <w:tabs>
          <w:tab w:val="left" w:pos="-1440"/>
          <w:tab w:val="left" w:pos="-720"/>
        </w:tabs>
        <w:suppressAutoHyphens/>
      </w:pPr>
    </w:p>
    <w:p w:rsidR="00C06959" w:rsidRDefault="00C06959" w:rsidP="00C06959">
      <w:pPr>
        <w:pStyle w:val="ListBullet"/>
      </w:pPr>
      <w:r>
        <w:t>Failing to adequately supervise auxiliary staff to ensure that they do not engage in the unauthorized practice of medicine.</w:t>
      </w:r>
      <w:r w:rsidR="00A5414E">
        <w:rPr>
          <w:rStyle w:val="FootnoteReference"/>
        </w:rPr>
        <w:footnoteReference w:id="5"/>
      </w:r>
    </w:p>
    <w:p w:rsidR="00C06959" w:rsidRDefault="00C06959" w:rsidP="00C06959">
      <w:pPr>
        <w:tabs>
          <w:tab w:val="left" w:pos="-1440"/>
          <w:tab w:val="left" w:pos="-720"/>
        </w:tabs>
        <w:suppressAutoHyphens/>
      </w:pPr>
    </w:p>
    <w:p w:rsidR="00C06959" w:rsidRDefault="00C06959" w:rsidP="00C06959">
      <w:pPr>
        <w:pStyle w:val="ListBullet"/>
      </w:pPr>
      <w:r>
        <w:lastRenderedPageBreak/>
        <w:t>Aiding or abetting a licensed health care provider in engaging in the practice of medicine beyond the scope of practice of the provider’s licensure.</w:t>
      </w:r>
      <w:r w:rsidR="00A5414E">
        <w:rPr>
          <w:rStyle w:val="FootnoteReference"/>
        </w:rPr>
        <w:footnoteReference w:id="6"/>
      </w:r>
    </w:p>
    <w:p w:rsidR="00C06959" w:rsidRDefault="00C06959" w:rsidP="00C06959">
      <w:pPr>
        <w:tabs>
          <w:tab w:val="left" w:pos="-1440"/>
          <w:tab w:val="left" w:pos="-720"/>
        </w:tabs>
        <w:suppressAutoHyphens/>
      </w:pPr>
    </w:p>
    <w:p w:rsidR="00C06959" w:rsidRDefault="00C06959" w:rsidP="00C06959">
      <w:pPr>
        <w:tabs>
          <w:tab w:val="left" w:pos="-1440"/>
          <w:tab w:val="left" w:pos="-720"/>
        </w:tabs>
        <w:suppressAutoHyphens/>
      </w:pPr>
      <w:r>
        <w:rPr>
          <w:u w:val="single"/>
        </w:rPr>
        <w:t>See</w:t>
      </w:r>
      <w:r>
        <w:t xml:space="preserve"> </w:t>
      </w:r>
      <w:r>
        <w:rPr>
          <w:b/>
        </w:rPr>
        <w:t>UNPROFESSIONAL CONDUCT.</w:t>
      </w:r>
    </w:p>
    <w:p w:rsidR="00C06959" w:rsidRDefault="00C06959" w:rsidP="00C06959">
      <w:pPr>
        <w:tabs>
          <w:tab w:val="left" w:pos="-1440"/>
          <w:tab w:val="left" w:pos="-720"/>
        </w:tabs>
        <w:suppressAutoHyphens/>
      </w:pPr>
    </w:p>
    <w:p w:rsidR="00C06959" w:rsidRDefault="00C06959" w:rsidP="00C06959">
      <w:pPr>
        <w:pStyle w:val="Heading2"/>
      </w:pPr>
      <w:r>
        <w:t>Is the unlicensed practice of medicine a crime?</w:t>
      </w:r>
    </w:p>
    <w:p w:rsidR="00C06959" w:rsidRDefault="00C06959" w:rsidP="00C06959">
      <w:pPr>
        <w:keepNext/>
        <w:keepLines/>
        <w:widowControl w:val="0"/>
        <w:tabs>
          <w:tab w:val="left" w:pos="-1440"/>
          <w:tab w:val="left" w:pos="-720"/>
        </w:tabs>
        <w:suppressAutoHyphens/>
      </w:pPr>
    </w:p>
    <w:p w:rsidR="00C06959" w:rsidRDefault="00C06959" w:rsidP="00C06959">
      <w:pPr>
        <w:tabs>
          <w:tab w:val="left" w:pos="-1440"/>
          <w:tab w:val="left" w:pos="-720"/>
        </w:tabs>
        <w:suppressAutoHyphens/>
      </w:pPr>
      <w:r>
        <w:tab/>
        <w:t>Yes.  The unlicensed practice of medicine constitutes a gross misdemeanor for a single violation and a Class C felony for each subsequent violation.</w:t>
      </w:r>
      <w:r w:rsidR="00AD0F42">
        <w:rPr>
          <w:rStyle w:val="FootnoteReference"/>
        </w:rPr>
        <w:footnoteReference w:id="7"/>
      </w:r>
    </w:p>
    <w:p w:rsidR="00C06959" w:rsidRDefault="00C06959" w:rsidP="00C06959">
      <w:pPr>
        <w:tabs>
          <w:tab w:val="left" w:pos="-1440"/>
          <w:tab w:val="left" w:pos="-720"/>
        </w:tabs>
        <w:suppressAutoHyphens/>
      </w:pPr>
    </w:p>
    <w:p w:rsidR="00C06959" w:rsidRDefault="00C06959" w:rsidP="00C06959">
      <w:pPr>
        <w:pStyle w:val="Heading2"/>
      </w:pPr>
      <w:r>
        <w:t xml:space="preserve">Can a person who practices medicine without a license </w:t>
      </w:r>
      <w:proofErr w:type="gramStart"/>
      <w:r>
        <w:t>be</w:t>
      </w:r>
      <w:proofErr w:type="gramEnd"/>
      <w:r>
        <w:t xml:space="preserve"> fined?</w:t>
      </w:r>
    </w:p>
    <w:p w:rsidR="00C06959" w:rsidRDefault="00C06959" w:rsidP="00C06959">
      <w:pPr>
        <w:keepNext/>
        <w:keepLines/>
        <w:widowControl w:val="0"/>
        <w:tabs>
          <w:tab w:val="left" w:pos="-1440"/>
          <w:tab w:val="left" w:pos="-720"/>
        </w:tabs>
        <w:suppressAutoHyphens/>
      </w:pPr>
    </w:p>
    <w:p w:rsidR="00B406DF" w:rsidRDefault="00C06959" w:rsidP="00C06959">
      <w:r>
        <w:tab/>
        <w:t>Yes.  A civil fine not exceeding $1,000 for each day a person engages in the unlicensed practice of medicine may be imposed.</w:t>
      </w:r>
      <w:r w:rsidR="00AD0F42">
        <w:rPr>
          <w:rStyle w:val="FootnoteReference"/>
        </w:rPr>
        <w:footnoteReference w:id="8"/>
      </w:r>
    </w:p>
    <w:p w:rsidR="00B406DF" w:rsidRDefault="00B406DF" w:rsidP="00C06959"/>
    <w:p w:rsidR="00F61863" w:rsidRDefault="00F61863" w:rsidP="00A5414E"/>
    <w:sectPr w:rsidR="00F6186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F42" w:rsidRDefault="00AD0F42" w:rsidP="00C06959">
      <w:r>
        <w:separator/>
      </w:r>
    </w:p>
  </w:endnote>
  <w:endnote w:type="continuationSeparator" w:id="0">
    <w:p w:rsidR="00AD0F42" w:rsidRDefault="00AD0F42" w:rsidP="00C069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F42" w:rsidRDefault="00AD0F42" w:rsidP="00C06959">
      <w:r>
        <w:separator/>
      </w:r>
    </w:p>
  </w:footnote>
  <w:footnote w:type="continuationSeparator" w:id="0">
    <w:p w:rsidR="00AD0F42" w:rsidRDefault="00AD0F42" w:rsidP="00C06959">
      <w:r>
        <w:continuationSeparator/>
      </w:r>
    </w:p>
  </w:footnote>
  <w:footnote w:id="1">
    <w:p w:rsidR="00AD0F42" w:rsidRDefault="00AD0F42">
      <w:pPr>
        <w:pStyle w:val="FootnoteText"/>
      </w:pPr>
      <w:r>
        <w:rPr>
          <w:rStyle w:val="FootnoteReference"/>
        </w:rPr>
        <w:footnoteRef/>
      </w:r>
      <w:r>
        <w:t xml:space="preserve"> </w:t>
      </w:r>
      <w:proofErr w:type="gramStart"/>
      <w:r>
        <w:t>RCW 18.71.011.</w:t>
      </w:r>
      <w:proofErr w:type="gramEnd"/>
    </w:p>
  </w:footnote>
  <w:footnote w:id="2">
    <w:p w:rsidR="00AD0F42" w:rsidRDefault="00AD0F42">
      <w:pPr>
        <w:pStyle w:val="FootnoteText"/>
      </w:pPr>
      <w:r>
        <w:rPr>
          <w:rStyle w:val="FootnoteReference"/>
        </w:rPr>
        <w:footnoteRef/>
      </w:r>
      <w:r>
        <w:t xml:space="preserve"> </w:t>
      </w:r>
      <w:proofErr w:type="gramStart"/>
      <w:r>
        <w:t>RCW 18.71.021.</w:t>
      </w:r>
      <w:proofErr w:type="gramEnd"/>
    </w:p>
  </w:footnote>
  <w:footnote w:id="3">
    <w:p w:rsidR="00A5414E" w:rsidRDefault="00A5414E">
      <w:pPr>
        <w:pStyle w:val="FootnoteText"/>
      </w:pPr>
      <w:r>
        <w:rPr>
          <w:rStyle w:val="FootnoteReference"/>
        </w:rPr>
        <w:footnoteRef/>
      </w:r>
      <w:r>
        <w:t xml:space="preserve"> See RCW 18.130.190.</w:t>
      </w:r>
    </w:p>
  </w:footnote>
  <w:footnote w:id="4">
    <w:p w:rsidR="00A5414E" w:rsidRDefault="00A5414E">
      <w:pPr>
        <w:pStyle w:val="FootnoteText"/>
      </w:pPr>
      <w:r>
        <w:rPr>
          <w:rStyle w:val="FootnoteReference"/>
        </w:rPr>
        <w:footnoteRef/>
      </w:r>
      <w:r>
        <w:t xml:space="preserve"> </w:t>
      </w:r>
      <w:proofErr w:type="gramStart"/>
      <w:r>
        <w:t>RCW 18.130.180(10).</w:t>
      </w:r>
      <w:proofErr w:type="gramEnd"/>
    </w:p>
  </w:footnote>
  <w:footnote w:id="5">
    <w:p w:rsidR="00A5414E" w:rsidRDefault="00A5414E">
      <w:pPr>
        <w:pStyle w:val="FootnoteText"/>
      </w:pPr>
      <w:r>
        <w:rPr>
          <w:rStyle w:val="FootnoteReference"/>
        </w:rPr>
        <w:footnoteRef/>
      </w:r>
      <w:r>
        <w:t xml:space="preserve"> </w:t>
      </w:r>
      <w:proofErr w:type="gramStart"/>
      <w:r>
        <w:t>RCW 18.130.180(14).</w:t>
      </w:r>
      <w:proofErr w:type="gramEnd"/>
    </w:p>
  </w:footnote>
  <w:footnote w:id="6">
    <w:p w:rsidR="00A5414E" w:rsidRDefault="00A5414E">
      <w:pPr>
        <w:pStyle w:val="FootnoteText"/>
      </w:pPr>
      <w:r>
        <w:rPr>
          <w:rStyle w:val="FootnoteReference"/>
        </w:rPr>
        <w:footnoteRef/>
      </w:r>
      <w:r>
        <w:t xml:space="preserve"> RCW 18.130.180(10); See RCW 18.130.180(12); See generally RCW 18.130.190 (prohibiting the unlicensed practice of medicine).</w:t>
      </w:r>
    </w:p>
  </w:footnote>
  <w:footnote w:id="7">
    <w:p w:rsidR="00AD0F42" w:rsidRDefault="00AD0F42">
      <w:pPr>
        <w:pStyle w:val="FootnoteText"/>
      </w:pPr>
      <w:r>
        <w:rPr>
          <w:rStyle w:val="FootnoteReference"/>
        </w:rPr>
        <w:footnoteRef/>
      </w:r>
      <w:r>
        <w:t xml:space="preserve"> </w:t>
      </w:r>
      <w:proofErr w:type="gramStart"/>
      <w:r>
        <w:t>RCW 18.130.190(7).</w:t>
      </w:r>
      <w:proofErr w:type="gramEnd"/>
    </w:p>
  </w:footnote>
  <w:footnote w:id="8">
    <w:p w:rsidR="00AD0F42" w:rsidRDefault="00AD0F42">
      <w:pPr>
        <w:pStyle w:val="FootnoteText"/>
      </w:pPr>
      <w:r>
        <w:rPr>
          <w:rStyle w:val="FootnoteReference"/>
        </w:rPr>
        <w:footnoteRef/>
      </w:r>
      <w:r>
        <w:t xml:space="preserve"> </w:t>
      </w:r>
      <w:proofErr w:type="gramStart"/>
      <w:r>
        <w:t>RCW 18.130.190(3).</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743"/>
    <w:multiLevelType w:val="hybridMultilevel"/>
    <w:tmpl w:val="A96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C5185"/>
    <w:multiLevelType w:val="hybridMultilevel"/>
    <w:tmpl w:val="14287F7C"/>
    <w:lvl w:ilvl="0" w:tplc="715C5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06959"/>
    <w:rsid w:val="00080815"/>
    <w:rsid w:val="000D4519"/>
    <w:rsid w:val="00243598"/>
    <w:rsid w:val="002573E6"/>
    <w:rsid w:val="002F3A57"/>
    <w:rsid w:val="00344791"/>
    <w:rsid w:val="003F0F1D"/>
    <w:rsid w:val="00414DA2"/>
    <w:rsid w:val="0060451A"/>
    <w:rsid w:val="00631AC6"/>
    <w:rsid w:val="00751593"/>
    <w:rsid w:val="00770641"/>
    <w:rsid w:val="00837B25"/>
    <w:rsid w:val="008A3EB1"/>
    <w:rsid w:val="008F192A"/>
    <w:rsid w:val="00A5414E"/>
    <w:rsid w:val="00AD0F42"/>
    <w:rsid w:val="00B2334F"/>
    <w:rsid w:val="00B406DF"/>
    <w:rsid w:val="00C06959"/>
    <w:rsid w:val="00C5135E"/>
    <w:rsid w:val="00DD4691"/>
    <w:rsid w:val="00E1374A"/>
    <w:rsid w:val="00F606A3"/>
    <w:rsid w:val="00F61863"/>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vertAlign w:val="super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959"/>
    <w:pPr>
      <w:spacing w:after="0" w:line="240" w:lineRule="auto"/>
      <w:jc w:val="both"/>
    </w:pPr>
    <w:rPr>
      <w:rFonts w:eastAsia="Times New Roman"/>
      <w:sz w:val="24"/>
      <w:vertAlign w:val="baseline"/>
    </w:rPr>
  </w:style>
  <w:style w:type="paragraph" w:styleId="Heading1">
    <w:name w:val="heading 1"/>
    <w:basedOn w:val="Normal"/>
    <w:next w:val="Normal"/>
    <w:link w:val="Heading1Char"/>
    <w:qFormat/>
    <w:rsid w:val="00C06959"/>
    <w:pPr>
      <w:keepNext/>
      <w:keepLines/>
      <w:widowControl w:val="0"/>
      <w:jc w:val="center"/>
      <w:outlineLvl w:val="0"/>
    </w:pPr>
    <w:rPr>
      <w:b/>
      <w:kern w:val="28"/>
    </w:rPr>
  </w:style>
  <w:style w:type="paragraph" w:styleId="Heading2">
    <w:name w:val="heading 2"/>
    <w:basedOn w:val="Normal"/>
    <w:next w:val="Normal"/>
    <w:link w:val="Heading2Char"/>
    <w:qFormat/>
    <w:rsid w:val="00C06959"/>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959"/>
    <w:rPr>
      <w:rFonts w:eastAsia="Times New Roman"/>
      <w:b/>
      <w:kern w:val="28"/>
      <w:sz w:val="24"/>
      <w:vertAlign w:val="baseline"/>
    </w:rPr>
  </w:style>
  <w:style w:type="character" w:customStyle="1" w:styleId="Heading2Char">
    <w:name w:val="Heading 2 Char"/>
    <w:basedOn w:val="DefaultParagraphFont"/>
    <w:link w:val="Heading2"/>
    <w:rsid w:val="00C06959"/>
    <w:rPr>
      <w:rFonts w:eastAsia="Times New Roman"/>
      <w:b/>
      <w:sz w:val="24"/>
      <w:vertAlign w:val="baseline"/>
    </w:rPr>
  </w:style>
  <w:style w:type="paragraph" w:styleId="ListBullet">
    <w:name w:val="List Bullet"/>
    <w:basedOn w:val="Normal"/>
    <w:next w:val="Normal"/>
    <w:autoRedefine/>
    <w:semiHidden/>
    <w:rsid w:val="00C06959"/>
    <w:pPr>
      <w:numPr>
        <w:numId w:val="1"/>
      </w:numPr>
    </w:pPr>
  </w:style>
  <w:style w:type="paragraph" w:styleId="FootnoteText">
    <w:name w:val="footnote text"/>
    <w:basedOn w:val="Normal"/>
    <w:link w:val="FootnoteTextChar"/>
    <w:uiPriority w:val="99"/>
    <w:semiHidden/>
    <w:unhideWhenUsed/>
    <w:rsid w:val="00C06959"/>
    <w:rPr>
      <w:sz w:val="20"/>
    </w:rPr>
  </w:style>
  <w:style w:type="character" w:customStyle="1" w:styleId="FootnoteTextChar">
    <w:name w:val="Footnote Text Char"/>
    <w:basedOn w:val="DefaultParagraphFont"/>
    <w:link w:val="FootnoteText"/>
    <w:uiPriority w:val="99"/>
    <w:semiHidden/>
    <w:rsid w:val="00C06959"/>
    <w:rPr>
      <w:rFonts w:eastAsia="Times New Roman"/>
      <w:vertAlign w:val="baseline"/>
    </w:rPr>
  </w:style>
  <w:style w:type="character" w:styleId="FootnoteReference">
    <w:name w:val="footnote reference"/>
    <w:basedOn w:val="DefaultParagraphFont"/>
    <w:uiPriority w:val="99"/>
    <w:semiHidden/>
    <w:unhideWhenUsed/>
    <w:rsid w:val="00C06959"/>
    <w:rPr>
      <w:vertAlign w:val="superscript"/>
    </w:rPr>
  </w:style>
  <w:style w:type="paragraph" w:styleId="ListParagraph">
    <w:name w:val="List Paragraph"/>
    <w:basedOn w:val="Normal"/>
    <w:uiPriority w:val="34"/>
    <w:qFormat/>
    <w:rsid w:val="00F9125E"/>
    <w:pPr>
      <w:ind w:left="720"/>
      <w:contextualSpacing/>
    </w:pPr>
  </w:style>
  <w:style w:type="paragraph" w:styleId="BalloonText">
    <w:name w:val="Balloon Text"/>
    <w:basedOn w:val="Normal"/>
    <w:link w:val="BalloonTextChar"/>
    <w:uiPriority w:val="99"/>
    <w:semiHidden/>
    <w:unhideWhenUsed/>
    <w:rsid w:val="00F61863"/>
    <w:rPr>
      <w:rFonts w:ascii="Tahoma" w:hAnsi="Tahoma" w:cs="Tahoma"/>
      <w:sz w:val="16"/>
      <w:szCs w:val="16"/>
    </w:rPr>
  </w:style>
  <w:style w:type="character" w:customStyle="1" w:styleId="BalloonTextChar">
    <w:name w:val="Balloon Text Char"/>
    <w:basedOn w:val="DefaultParagraphFont"/>
    <w:link w:val="BalloonText"/>
    <w:uiPriority w:val="99"/>
    <w:semiHidden/>
    <w:rsid w:val="00F61863"/>
    <w:rPr>
      <w:rFonts w:ascii="Tahoma" w:eastAsia="Times New Roman" w:hAnsi="Tahoma" w:cs="Tahoma"/>
      <w:sz w:val="16"/>
      <w:szCs w:val="16"/>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0440D9-B321-4DE4-B433-64865D0A188F}"/>
</file>

<file path=customXml/itemProps2.xml><?xml version="1.0" encoding="utf-8"?>
<ds:datastoreItem xmlns:ds="http://schemas.openxmlformats.org/officeDocument/2006/customXml" ds:itemID="{F61E6FF7-4DDE-4FCE-A0A1-70F998C3E3B3}"/>
</file>

<file path=customXml/itemProps3.xml><?xml version="1.0" encoding="utf-8"?>
<ds:datastoreItem xmlns:ds="http://schemas.openxmlformats.org/officeDocument/2006/customXml" ds:itemID="{4FC3D17F-F0D7-4954-81CA-13AE7033CB21}"/>
</file>

<file path=docProps/app.xml><?xml version="1.0" encoding="utf-8"?>
<Properties xmlns="http://schemas.openxmlformats.org/officeDocument/2006/extended-properties" xmlns:vt="http://schemas.openxmlformats.org/officeDocument/2006/docPropsVTypes">
  <Template>Normal.dotm</Template>
  <TotalTime>17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2012-12-05T22:53:00Z</dcterms:created>
  <dcterms:modified xsi:type="dcterms:W3CDTF">2012-12-05T23:10:00Z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