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The </w:t>
      </w:r>
      <w:r w:rsidR="0046220D">
        <w:t xml:space="preserve">Washington State </w:t>
      </w:r>
      <w:r>
        <w:t xml:space="preserve">Department of </w:t>
      </w:r>
      <w:r w:rsidR="0046220D">
        <w:t>Licensing</w:t>
      </w:r>
      <w:r>
        <w:t xml:space="preserve"> may require a person suffering from any physical or mental disability or disease </w:t>
      </w:r>
      <w:r w:rsidR="00495DC5">
        <w:t>that</w:t>
      </w:r>
      <w:r>
        <w:t xml:space="preserve"> may affect that person’s ability to drive a motor vehicle to obtain a </w:t>
      </w:r>
      <w:r w:rsidR="00495DC5">
        <w:t>statement</w:t>
      </w:r>
      <w:r>
        <w:t xml:space="preserve"> </w:t>
      </w:r>
      <w:r w:rsidR="00495DC5">
        <w:t>signed by</w:t>
      </w:r>
      <w:r>
        <w:t xml:space="preserve"> a physician </w:t>
      </w:r>
      <w:r w:rsidR="00495DC5">
        <w:t>certifying</w:t>
      </w:r>
      <w:r>
        <w:t xml:space="preserve"> the person’s condition.</w:t>
      </w:r>
      <w:r w:rsidR="00EA3A48">
        <w:rPr>
          <w:rStyle w:val="FootnoteReference"/>
        </w:rPr>
        <w:footnoteReference w:id="1"/>
      </w:r>
    </w:p>
    <w:p w:rsidR="007F1BB6" w:rsidRDefault="007F1BB6" w:rsidP="007F1BB6">
      <w:pPr>
        <w:tabs>
          <w:tab w:val="left" w:pos="-720"/>
        </w:tabs>
        <w:suppressAutoHyphens/>
      </w:pPr>
    </w:p>
    <w:p w:rsidR="007F1BB6" w:rsidRDefault="007F1BB6" w:rsidP="007F1BB6">
      <w:pPr>
        <w:tabs>
          <w:tab w:val="left" w:pos="-720"/>
        </w:tabs>
        <w:suppressAutoHyphens/>
      </w:pPr>
      <w:r>
        <w:tab/>
        <w:t>The D</w:t>
      </w:r>
      <w:r w:rsidR="003D6642">
        <w:t>epartment</w:t>
      </w:r>
      <w:r>
        <w:t xml:space="preserve"> also may require a person applying for a license</w:t>
      </w:r>
      <w:r w:rsidR="00405D5D">
        <w:t xml:space="preserve"> or instruction permit</w:t>
      </w:r>
      <w:r>
        <w:t xml:space="preserve"> to have an </w:t>
      </w:r>
      <w:r w:rsidR="001928AC">
        <w:t xml:space="preserve">eye </w:t>
      </w:r>
      <w:r>
        <w:t xml:space="preserve">examination by </w:t>
      </w:r>
      <w:r w:rsidR="00B05F33">
        <w:t xml:space="preserve">a competent vision authority (such as </w:t>
      </w:r>
      <w:r>
        <w:t>an ophthalmologist or optometrist</w:t>
      </w:r>
      <w:r w:rsidR="00B05F33">
        <w:t>)</w:t>
      </w:r>
      <w:r>
        <w:t xml:space="preserve"> in instances where the applicant cannot demonstrate the visual acuity needed for a driver’s license.</w:t>
      </w:r>
      <w:r w:rsidR="001928AC">
        <w:rPr>
          <w:rStyle w:val="FootnoteReference"/>
        </w:rPr>
        <w:footnoteReference w:id="2"/>
      </w:r>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3"/>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4"/>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5"/>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6"/>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w:t>
      </w:r>
      <w:r>
        <w:lastRenderedPageBreak/>
        <w:t>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7"/>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8"/>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9"/>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0"/>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1"/>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2"/>
      </w:r>
    </w:p>
    <w:p w:rsidR="007F1BB6" w:rsidRDefault="007F1BB6" w:rsidP="007F1BB6">
      <w:pPr>
        <w:tabs>
          <w:tab w:val="left" w:pos="-720"/>
        </w:tabs>
        <w:suppressAutoHyphens/>
      </w:pPr>
    </w:p>
    <w:p w:rsidR="001B1C2B"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3"/>
      </w:r>
    </w:p>
    <w:p w:rsidR="007F1BB6" w:rsidRDefault="007F1BB6" w:rsidP="007F1BB6"/>
    <w:p w:rsidR="007F1BB6" w:rsidRDefault="007F1BB6" w:rsidP="007F1BB6"/>
    <w:p w:rsidR="007F1BB6" w:rsidRDefault="007F1BB6" w:rsidP="004C43CD">
      <w:pPr>
        <w:jc w:val="left"/>
      </w:pPr>
    </w:p>
    <w:p w:rsidR="007F1BB6" w:rsidRDefault="007F1BB6" w:rsidP="007F1BB6"/>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B6F" w:rsidRDefault="00B71B6F" w:rsidP="00EA3A48">
      <w:r>
        <w:separator/>
      </w:r>
    </w:p>
  </w:endnote>
  <w:endnote w:type="continuationSeparator" w:id="0">
    <w:p w:rsidR="00B71B6F" w:rsidRDefault="00B71B6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B6F" w:rsidRDefault="00B71B6F" w:rsidP="00EA3A48">
      <w:r>
        <w:separator/>
      </w:r>
    </w:p>
  </w:footnote>
  <w:footnote w:type="continuationSeparator" w:id="0">
    <w:p w:rsidR="00B71B6F" w:rsidRDefault="00B71B6F" w:rsidP="00EA3A48">
      <w:r>
        <w:continuationSeparator/>
      </w:r>
    </w:p>
  </w:footnote>
  <w:footnote w:id="1">
    <w:p w:rsidR="00B71B6F" w:rsidRDefault="00B71B6F">
      <w:pPr>
        <w:pStyle w:val="FootnoteText"/>
      </w:pPr>
      <w:r>
        <w:rPr>
          <w:rStyle w:val="FootnoteReference"/>
        </w:rPr>
        <w:footnoteRef/>
      </w:r>
      <w:r>
        <w:t xml:space="preserve"> RCW 46.20.041(1</w:t>
      </w:r>
      <w:proofErr w:type="gramStart"/>
      <w:r>
        <w:t>)(</w:t>
      </w:r>
      <w:proofErr w:type="gramEnd"/>
      <w:r>
        <w:t>b).  See also RCW 46.20.305.</w:t>
      </w:r>
    </w:p>
  </w:footnote>
  <w:footnote w:id="2">
    <w:p w:rsidR="00B71B6F" w:rsidRDefault="00B71B6F">
      <w:pPr>
        <w:pStyle w:val="FootnoteText"/>
      </w:pPr>
      <w:r>
        <w:rPr>
          <w:rStyle w:val="FootnoteReference"/>
        </w:rPr>
        <w:footnoteRef/>
      </w:r>
      <w:r>
        <w:t xml:space="preserve"> WAC 308-104-010(1</w:t>
      </w:r>
      <w:proofErr w:type="gramStart"/>
      <w:r>
        <w:t>)(</w:t>
      </w:r>
      <w:proofErr w:type="gramEnd"/>
      <w:r>
        <w:t>a).</w:t>
      </w:r>
    </w:p>
  </w:footnote>
  <w:footnote w:id="3">
    <w:p w:rsidR="00B71B6F" w:rsidRDefault="00B71B6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4">
    <w:p w:rsidR="00B71B6F" w:rsidRDefault="00B71B6F">
      <w:pPr>
        <w:pStyle w:val="FootnoteText"/>
      </w:pPr>
      <w:r>
        <w:rPr>
          <w:rStyle w:val="FootnoteReference"/>
        </w:rPr>
        <w:footnoteRef/>
      </w:r>
      <w:r>
        <w:t xml:space="preserve"> See RCW 46.20.041(2).</w:t>
      </w:r>
    </w:p>
  </w:footnote>
  <w:footnote w:id="5">
    <w:p w:rsidR="00B71B6F" w:rsidRDefault="00B71B6F">
      <w:pPr>
        <w:pStyle w:val="FootnoteText"/>
      </w:pPr>
      <w:r>
        <w:rPr>
          <w:rStyle w:val="FootnoteReference"/>
        </w:rPr>
        <w:footnoteRef/>
      </w:r>
      <w:r>
        <w:t xml:space="preserve"> RCW 46.20.041(1</w:t>
      </w:r>
      <w:proofErr w:type="gramStart"/>
      <w:r>
        <w:t>)(</w:t>
      </w:r>
      <w:proofErr w:type="gramEnd"/>
      <w:r>
        <w:t>b)(ii).</w:t>
      </w:r>
    </w:p>
  </w:footnote>
  <w:footnote w:id="6">
    <w:p w:rsidR="00B71B6F" w:rsidRDefault="00B71B6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1" w:name="_GoBack"/>
      <w:bookmarkEnd w:id="1"/>
      <w:r>
        <w:t>n.2d 596, 601–02 (1986).</w:t>
      </w:r>
    </w:p>
  </w:footnote>
  <w:footnote w:id="7">
    <w:p w:rsidR="00B71B6F" w:rsidRDefault="00B71B6F">
      <w:pPr>
        <w:pStyle w:val="FootnoteText"/>
      </w:pPr>
      <w:r>
        <w:rPr>
          <w:rStyle w:val="FootnoteReference"/>
        </w:rPr>
        <w:footnoteRef/>
      </w:r>
      <w:r>
        <w:t xml:space="preserve"> See 49 C.F.R. § 391.45.  But WAC 446-65-010</w:t>
      </w:r>
      <w:ins w:id="2"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8">
    <w:p w:rsidR="00B71B6F" w:rsidRDefault="00B71B6F">
      <w:pPr>
        <w:pStyle w:val="FootnoteText"/>
      </w:pPr>
      <w:r>
        <w:rPr>
          <w:rStyle w:val="FootnoteReference"/>
        </w:rPr>
        <w:footnoteRef/>
      </w:r>
      <w:r>
        <w:t xml:space="preserve"> See 49 C.F.R. § 391.43(f).</w:t>
      </w:r>
    </w:p>
  </w:footnote>
  <w:footnote w:id="9">
    <w:p w:rsidR="00B71B6F" w:rsidRDefault="00B71B6F">
      <w:pPr>
        <w:pStyle w:val="FootnoteText"/>
      </w:pPr>
      <w:r>
        <w:rPr>
          <w:rStyle w:val="FootnoteReference"/>
        </w:rPr>
        <w:footnoteRef/>
      </w:r>
      <w:r>
        <w:t xml:space="preserve"> This updated form will be codified at 49 C.F.R. § 391.43(f).</w:t>
      </w:r>
    </w:p>
  </w:footnote>
  <w:footnote w:id="10">
    <w:p w:rsidR="00B71B6F" w:rsidRDefault="00B71B6F"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1">
    <w:p w:rsidR="00B71B6F" w:rsidRDefault="00B71B6F">
      <w:pPr>
        <w:pStyle w:val="FootnoteText"/>
      </w:pPr>
      <w:r>
        <w:rPr>
          <w:rStyle w:val="FootnoteReference"/>
        </w:rPr>
        <w:footnoteRef/>
      </w:r>
      <w:r>
        <w:t xml:space="preserve"> This updated form will be codified at 49 C.F.R. § 391.43(h).</w:t>
      </w:r>
    </w:p>
  </w:footnote>
  <w:footnote w:id="12">
    <w:p w:rsidR="00B71B6F" w:rsidRDefault="00B71B6F">
      <w:pPr>
        <w:pStyle w:val="FootnoteText"/>
      </w:pPr>
      <w:r>
        <w:rPr>
          <w:rStyle w:val="FootnoteReference"/>
        </w:rPr>
        <w:footnoteRef/>
      </w:r>
      <w:r>
        <w:t xml:space="preserve"> 49 C.F.R. § 391.43(g</w:t>
      </w:r>
      <w:proofErr w:type="gramStart"/>
      <w:r>
        <w:t>)(</w:t>
      </w:r>
      <w:proofErr w:type="gramEnd"/>
      <w:r>
        <w:t>2).</w:t>
      </w:r>
    </w:p>
  </w:footnote>
  <w:footnote w:id="13">
    <w:p w:rsidR="00B71B6F" w:rsidRDefault="00B71B6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D248C"/>
    <w:rsid w:val="007F0747"/>
    <w:rsid w:val="007F1BB6"/>
    <w:rsid w:val="00801406"/>
    <w:rsid w:val="00876DD9"/>
    <w:rsid w:val="008B6A0A"/>
    <w:rsid w:val="008C6FF2"/>
    <w:rsid w:val="00941EDF"/>
    <w:rsid w:val="009711A6"/>
    <w:rsid w:val="00973C9D"/>
    <w:rsid w:val="009A7E88"/>
    <w:rsid w:val="009B3F78"/>
    <w:rsid w:val="009D4A84"/>
    <w:rsid w:val="009F452D"/>
    <w:rsid w:val="00A13BB0"/>
    <w:rsid w:val="00A333A4"/>
    <w:rsid w:val="00A45904"/>
    <w:rsid w:val="00A653C5"/>
    <w:rsid w:val="00A67FE8"/>
    <w:rsid w:val="00A812FF"/>
    <w:rsid w:val="00A92966"/>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7011"/>
    <w:rsid w:val="00BC35D6"/>
    <w:rsid w:val="00BD3AC4"/>
    <w:rsid w:val="00BF2077"/>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AFF56-EB21-4D1E-9C47-1D442961DA1D}">
  <ds:schemaRefs>
    <ds:schemaRef ds:uri="http://schemas.openxmlformats.org/officeDocument/2006/bibliography"/>
  </ds:schemaRefs>
</ds:datastoreItem>
</file>

<file path=customXml/itemProps2.xml><?xml version="1.0" encoding="utf-8"?>
<ds:datastoreItem xmlns:ds="http://schemas.openxmlformats.org/officeDocument/2006/customXml" ds:itemID="{607421A8-AD88-4197-B96C-D2DAE5826851}"/>
</file>

<file path=customXml/itemProps3.xml><?xml version="1.0" encoding="utf-8"?>
<ds:datastoreItem xmlns:ds="http://schemas.openxmlformats.org/officeDocument/2006/customXml" ds:itemID="{1AAA7366-2672-4D03-894C-E0B6E1DDCE2D}"/>
</file>

<file path=customXml/itemProps4.xml><?xml version="1.0" encoding="utf-8"?>
<ds:datastoreItem xmlns:ds="http://schemas.openxmlformats.org/officeDocument/2006/customXml" ds:itemID="{E3160F4E-8853-4B5E-B694-5A08B3A06C3C}"/>
</file>

<file path=docProps/app.xml><?xml version="1.0" encoding="utf-8"?>
<Properties xmlns="http://schemas.openxmlformats.org/officeDocument/2006/extended-properties" xmlns:vt="http://schemas.openxmlformats.org/officeDocument/2006/docPropsVTypes">
  <Template>Normal</Template>
  <TotalTime>241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3</cp:revision>
  <dcterms:created xsi:type="dcterms:W3CDTF">2013-07-23T23:56:00Z</dcterms:created>
  <dcterms:modified xsi:type="dcterms:W3CDTF">2013-07-25T01:02:00Z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