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3E4ED" w14:textId="77777777" w:rsidR="00890A09" w:rsidRDefault="00890A09" w:rsidP="00890A09">
      <w:pPr>
        <w:pStyle w:val="Heading1"/>
      </w:pPr>
      <w:bookmarkStart w:id="0" w:name="_Toc161565663"/>
      <w:r>
        <w:t>CONTINUING MEDICAL EDUCATION</w:t>
      </w:r>
      <w:bookmarkEnd w:id="0"/>
    </w:p>
    <w:p w14:paraId="63920E58" w14:textId="77777777" w:rsidR="00890A09" w:rsidRDefault="00890A09" w:rsidP="00890A09">
      <w:pPr>
        <w:keepNext/>
        <w:keepLines/>
        <w:widowControl w:val="0"/>
      </w:pPr>
    </w:p>
    <w:p w14:paraId="753D3349" w14:textId="77777777" w:rsidR="00890A09" w:rsidRDefault="00890A09" w:rsidP="00890A09">
      <w:pPr>
        <w:keepNext/>
        <w:keepLines/>
        <w:widowControl w:val="0"/>
      </w:pPr>
    </w:p>
    <w:p w14:paraId="47E5783F" w14:textId="77777777" w:rsidR="00890A09" w:rsidRDefault="00890A09" w:rsidP="00890A09">
      <w:pPr>
        <w:pStyle w:val="Heading2"/>
      </w:pPr>
      <w:r>
        <w:t xml:space="preserve">What are the </w:t>
      </w:r>
      <w:r w:rsidR="00EF4397">
        <w:t>continuing medical education (</w:t>
      </w:r>
      <w:r>
        <w:t>CME</w:t>
      </w:r>
      <w:r w:rsidR="00EF4397">
        <w:t>)</w:t>
      </w:r>
      <w:r>
        <w:t xml:space="preserve"> requirements for licensed physicians in Washington?</w:t>
      </w:r>
    </w:p>
    <w:p w14:paraId="4942E520" w14:textId="77777777" w:rsidR="00890A09" w:rsidRDefault="00890A09" w:rsidP="00890A09">
      <w:pPr>
        <w:keepNext/>
        <w:keepLines/>
        <w:widowControl w:val="0"/>
        <w:tabs>
          <w:tab w:val="left" w:pos="-720"/>
        </w:tabs>
        <w:suppressAutoHyphens/>
      </w:pPr>
    </w:p>
    <w:p w14:paraId="265CC71B" w14:textId="77777777" w:rsidR="00890A09" w:rsidRDefault="00890A09" w:rsidP="00890A09">
      <w:pPr>
        <w:tabs>
          <w:tab w:val="left" w:pos="-720"/>
        </w:tabs>
        <w:suppressAutoHyphens/>
      </w:pPr>
      <w:r>
        <w:tab/>
      </w:r>
      <w:r w:rsidR="00EF4397">
        <w:t>L</w:t>
      </w:r>
      <w:r>
        <w:t>icens</w:t>
      </w:r>
      <w:r w:rsidR="00EF4397">
        <w:t>ed</w:t>
      </w:r>
      <w:r>
        <w:t xml:space="preserve"> physicians must have 200 credit hours of </w:t>
      </w:r>
      <w:r w:rsidR="00EF4397">
        <w:t>CME</w:t>
      </w:r>
      <w:r>
        <w:t xml:space="preserve"> every four years.</w:t>
      </w:r>
      <w:r w:rsidR="0089127E">
        <w:rPr>
          <w:rStyle w:val="FootnoteReference"/>
        </w:rPr>
        <w:footnoteReference w:id="1"/>
      </w:r>
    </w:p>
    <w:p w14:paraId="504F1F6A" w14:textId="77777777" w:rsidR="00EF4397" w:rsidRDefault="00EF4397" w:rsidP="00890A09">
      <w:pPr>
        <w:tabs>
          <w:tab w:val="left" w:pos="-720"/>
        </w:tabs>
        <w:suppressAutoHyphens/>
      </w:pPr>
    </w:p>
    <w:p w14:paraId="0674FFBA" w14:textId="62FC56A8" w:rsidR="00890A09" w:rsidRDefault="00890A09" w:rsidP="00890A09">
      <w:pPr>
        <w:tabs>
          <w:tab w:val="left" w:pos="-720"/>
        </w:tabs>
        <w:suppressAutoHyphens/>
      </w:pPr>
      <w:r>
        <w:tab/>
        <w:t xml:space="preserve">There are five categories of </w:t>
      </w:r>
      <w:r w:rsidR="007365AB">
        <w:t xml:space="preserve">creditable </w:t>
      </w:r>
      <w:r>
        <w:t>CME activities</w:t>
      </w:r>
      <w:r w:rsidR="007365AB">
        <w:t xml:space="preserve"> approved by the Medical Quality Assurance Commission (MQAC)</w:t>
      </w:r>
      <w:r>
        <w:t>.</w:t>
      </w:r>
      <w:r w:rsidR="006278DB">
        <w:rPr>
          <w:rStyle w:val="FootnoteReference"/>
        </w:rPr>
        <w:footnoteReference w:id="2"/>
      </w:r>
      <w:r>
        <w:t xml:space="preserve"> All 200 credits may be earned in Category I,</w:t>
      </w:r>
      <w:r w:rsidR="00636DE4">
        <w:rPr>
          <w:rStyle w:val="FootnoteReference"/>
        </w:rPr>
        <w:footnoteReference w:id="3"/>
      </w:r>
      <w:r>
        <w:t xml:space="preserve"> but </w:t>
      </w:r>
      <w:r w:rsidR="001B7E8D">
        <w:t>only up to</w:t>
      </w:r>
      <w:r>
        <w:t xml:space="preserve"> 80 credits may be earned</w:t>
      </w:r>
      <w:r w:rsidR="00917D62">
        <w:t xml:space="preserve"> </w:t>
      </w:r>
      <w:r w:rsidR="00980DF0">
        <w:t>from</w:t>
      </w:r>
      <w:r w:rsidR="00917D62">
        <w:t xml:space="preserve"> any one of</w:t>
      </w:r>
      <w:r>
        <w:t xml:space="preserve"> the remaining</w:t>
      </w:r>
      <w:r w:rsidR="00750A3C">
        <w:t xml:space="preserve"> </w:t>
      </w:r>
      <w:r>
        <w:t>categories.</w:t>
      </w:r>
      <w:r w:rsidR="002F2D2C">
        <w:rPr>
          <w:rStyle w:val="FootnoteReference"/>
        </w:rPr>
        <w:footnoteReference w:id="4"/>
      </w:r>
    </w:p>
    <w:p w14:paraId="51832A5B" w14:textId="77777777" w:rsidR="00890A09" w:rsidRDefault="00890A09" w:rsidP="00890A09">
      <w:pPr>
        <w:tabs>
          <w:tab w:val="left" w:pos="-720"/>
        </w:tabs>
        <w:suppressAutoHyphens/>
      </w:pPr>
    </w:p>
    <w:p w14:paraId="2FFCD035" w14:textId="77777777" w:rsidR="00890A09" w:rsidRDefault="00890A09" w:rsidP="00890A09">
      <w:pPr>
        <w:tabs>
          <w:tab w:val="left" w:pos="-720"/>
        </w:tabs>
        <w:suppressAutoHyphens/>
      </w:pPr>
      <w:r>
        <w:tab/>
        <w:t>The categories are:</w:t>
      </w:r>
      <w:r w:rsidR="00C676BA" w:rsidRPr="00C676BA">
        <w:rPr>
          <w:rStyle w:val="FootnoteReference"/>
        </w:rPr>
        <w:t xml:space="preserve"> </w:t>
      </w:r>
      <w:r w:rsidR="00C676BA">
        <w:rPr>
          <w:rStyle w:val="FootnoteReference"/>
        </w:rPr>
        <w:footnoteReference w:id="5"/>
      </w:r>
    </w:p>
    <w:p w14:paraId="10CC515B" w14:textId="77777777" w:rsidR="00890A09" w:rsidRDefault="00890A09" w:rsidP="00890A09">
      <w:pPr>
        <w:tabs>
          <w:tab w:val="left" w:pos="-720"/>
        </w:tabs>
        <w:suppressAutoHyphens/>
      </w:pPr>
    </w:p>
    <w:p w14:paraId="0959CA35" w14:textId="77777777" w:rsidR="00890A09" w:rsidRDefault="00890A09" w:rsidP="00890A09">
      <w:pPr>
        <w:numPr>
          <w:ilvl w:val="0"/>
          <w:numId w:val="1"/>
        </w:numPr>
        <w:tabs>
          <w:tab w:val="clear" w:pos="1440"/>
          <w:tab w:val="left" w:pos="-720"/>
          <w:tab w:val="left" w:pos="0"/>
          <w:tab w:val="num" w:pos="720"/>
          <w:tab w:val="left" w:pos="2160"/>
        </w:tabs>
        <w:suppressAutoHyphens/>
        <w:ind w:hanging="1080"/>
      </w:pPr>
      <w:r>
        <w:t>Category I</w:t>
      </w:r>
      <w:r>
        <w:tab/>
        <w:t>CME activities with accredited sponsorship.</w:t>
      </w:r>
    </w:p>
    <w:p w14:paraId="54AF04EE" w14:textId="77777777" w:rsidR="00890A09" w:rsidRDefault="00890A09" w:rsidP="00890A09">
      <w:pPr>
        <w:tabs>
          <w:tab w:val="left" w:pos="-720"/>
        </w:tabs>
        <w:suppressAutoHyphens/>
      </w:pPr>
    </w:p>
    <w:p w14:paraId="595D08B5" w14:textId="77777777" w:rsidR="00890A09" w:rsidRDefault="00890A09" w:rsidP="00890A09">
      <w:pPr>
        <w:numPr>
          <w:ilvl w:val="0"/>
          <w:numId w:val="1"/>
        </w:numPr>
        <w:tabs>
          <w:tab w:val="clear" w:pos="1440"/>
          <w:tab w:val="left" w:pos="-720"/>
          <w:tab w:val="left" w:pos="0"/>
          <w:tab w:val="num" w:pos="720"/>
          <w:tab w:val="left" w:pos="2160"/>
        </w:tabs>
        <w:suppressAutoHyphens/>
        <w:ind w:hanging="1080"/>
      </w:pPr>
      <w:r>
        <w:t>Category II</w:t>
      </w:r>
      <w:r>
        <w:tab/>
        <w:t>CME activities with non-accredited sponsorship.</w:t>
      </w:r>
    </w:p>
    <w:p w14:paraId="6123F752" w14:textId="77777777" w:rsidR="00890A09" w:rsidRDefault="00890A09" w:rsidP="00890A09">
      <w:pPr>
        <w:tabs>
          <w:tab w:val="left" w:pos="-720"/>
        </w:tabs>
        <w:suppressAutoHyphens/>
      </w:pPr>
    </w:p>
    <w:p w14:paraId="3BD3F063" w14:textId="77777777" w:rsidR="00890A09" w:rsidRDefault="00890A09" w:rsidP="00890A09">
      <w:pPr>
        <w:numPr>
          <w:ilvl w:val="0"/>
          <w:numId w:val="1"/>
        </w:numPr>
        <w:tabs>
          <w:tab w:val="left" w:pos="-720"/>
          <w:tab w:val="left" w:pos="0"/>
          <w:tab w:val="left" w:pos="720"/>
          <w:tab w:val="left" w:pos="2160"/>
        </w:tabs>
        <w:suppressAutoHyphens/>
        <w:ind w:left="720"/>
      </w:pPr>
      <w:r>
        <w:t>Category III</w:t>
      </w:r>
      <w:r>
        <w:tab/>
        <w:t xml:space="preserve">Teaching physicians or </w:t>
      </w:r>
      <w:r w:rsidR="00C76BD0">
        <w:t xml:space="preserve">other </w:t>
      </w:r>
      <w:r>
        <w:t xml:space="preserve">allied health </w:t>
      </w:r>
      <w:r w:rsidR="00C76BD0">
        <w:t>professionals</w:t>
      </w:r>
      <w:r>
        <w:t>.</w:t>
      </w:r>
    </w:p>
    <w:p w14:paraId="4CB9D982" w14:textId="77777777" w:rsidR="00890A09" w:rsidRDefault="00890A09" w:rsidP="00890A09">
      <w:pPr>
        <w:tabs>
          <w:tab w:val="left" w:pos="-720"/>
        </w:tabs>
        <w:suppressAutoHyphens/>
      </w:pPr>
    </w:p>
    <w:p w14:paraId="10DA3E60" w14:textId="77777777" w:rsidR="00890A09" w:rsidRDefault="00890A09" w:rsidP="00890A09">
      <w:pPr>
        <w:numPr>
          <w:ilvl w:val="0"/>
          <w:numId w:val="1"/>
        </w:numPr>
        <w:tabs>
          <w:tab w:val="clear" w:pos="1440"/>
          <w:tab w:val="left" w:pos="-720"/>
          <w:tab w:val="left" w:pos="0"/>
          <w:tab w:val="num" w:pos="720"/>
          <w:tab w:val="left" w:pos="2160"/>
        </w:tabs>
        <w:suppressAutoHyphens/>
        <w:ind w:hanging="1080"/>
      </w:pPr>
      <w:r>
        <w:t>Category IV</w:t>
      </w:r>
      <w:r>
        <w:tab/>
        <w:t>Books, papers</w:t>
      </w:r>
      <w:r w:rsidR="00506738">
        <w:t>,</w:t>
      </w:r>
      <w:r>
        <w:t xml:space="preserve"> publications, </w:t>
      </w:r>
      <w:r w:rsidR="00506738">
        <w:t xml:space="preserve">and </w:t>
      </w:r>
      <w:r>
        <w:t xml:space="preserve">exhibits (10 credits may be claimed for </w:t>
      </w:r>
      <w:r>
        <w:tab/>
        <w:t>each publication, paper, exhibit</w:t>
      </w:r>
      <w:r w:rsidR="009D771A">
        <w:t>,</w:t>
      </w:r>
      <w:r>
        <w:t xml:space="preserve"> or book chapter that is authored and </w:t>
      </w:r>
      <w:r>
        <w:tab/>
        <w:t>published).</w:t>
      </w:r>
      <w:r w:rsidR="00605831">
        <w:rPr>
          <w:rStyle w:val="FootnoteReference"/>
        </w:rPr>
        <w:footnoteReference w:id="6"/>
      </w:r>
    </w:p>
    <w:p w14:paraId="1F979CCD" w14:textId="77777777" w:rsidR="00890A09" w:rsidRDefault="00890A09" w:rsidP="00890A09">
      <w:pPr>
        <w:tabs>
          <w:tab w:val="left" w:pos="-720"/>
        </w:tabs>
        <w:suppressAutoHyphens/>
      </w:pPr>
    </w:p>
    <w:p w14:paraId="16673998" w14:textId="77777777" w:rsidR="00C76BD0" w:rsidRDefault="00890A09" w:rsidP="006172A0">
      <w:pPr>
        <w:numPr>
          <w:ilvl w:val="0"/>
          <w:numId w:val="1"/>
        </w:numPr>
        <w:tabs>
          <w:tab w:val="clear" w:pos="1440"/>
          <w:tab w:val="left" w:pos="-720"/>
          <w:tab w:val="left" w:pos="0"/>
          <w:tab w:val="num" w:pos="720"/>
          <w:tab w:val="left" w:pos="2160"/>
        </w:tabs>
        <w:suppressAutoHyphens/>
        <w:ind w:left="2160" w:hanging="1800"/>
      </w:pPr>
      <w:r>
        <w:t>Category V</w:t>
      </w:r>
      <w:r>
        <w:tab/>
      </w:r>
      <w:r w:rsidR="00EF643A">
        <w:t>Self-directed activities</w:t>
      </w:r>
      <w:r>
        <w:t xml:space="preserve"> (</w:t>
      </w:r>
      <w:r>
        <w:rPr>
          <w:u w:val="single"/>
        </w:rPr>
        <w:t>i.e.</w:t>
      </w:r>
      <w:r>
        <w:t xml:space="preserve">, </w:t>
      </w:r>
      <w:r w:rsidR="006000F1">
        <w:t>self-assessment, self-</w:t>
      </w:r>
      <w:r>
        <w:t>instruction</w:t>
      </w:r>
      <w:r w:rsidR="00356CDE">
        <w:t>,</w:t>
      </w:r>
      <w:r>
        <w:t xml:space="preserve"> specialty board examination preparation</w:t>
      </w:r>
      <w:r w:rsidR="007C69D1">
        <w:t>, quality of care review, utilization review</w:t>
      </w:r>
      <w:r>
        <w:t>).</w:t>
      </w:r>
    </w:p>
    <w:p w14:paraId="11193CE3" w14:textId="77777777" w:rsidR="00C76BD0" w:rsidRDefault="00C76BD0" w:rsidP="00890A09">
      <w:pPr>
        <w:tabs>
          <w:tab w:val="left" w:pos="-720"/>
        </w:tabs>
        <w:suppressAutoHyphens/>
      </w:pPr>
    </w:p>
    <w:p w14:paraId="10417A94" w14:textId="204BAF92" w:rsidR="00890A09" w:rsidRDefault="00890A09" w:rsidP="00890A09">
      <w:pPr>
        <w:tabs>
          <w:tab w:val="left" w:pos="-720"/>
        </w:tabs>
        <w:suppressAutoHyphens/>
      </w:pPr>
      <w:r>
        <w:tab/>
        <w:t xml:space="preserve">In lieu of the 200 </w:t>
      </w:r>
      <w:r w:rsidR="006147B1">
        <w:t xml:space="preserve">CME </w:t>
      </w:r>
      <w:r>
        <w:t xml:space="preserve">hours, MQAC will accept a current Physician’s Recognition Award from the American Medical Association </w:t>
      </w:r>
      <w:r w:rsidR="001809A4">
        <w:t xml:space="preserve">obtained in at least two of the four years preceding the renewal due date </w:t>
      </w:r>
      <w:r>
        <w:t xml:space="preserve">or a current certificate from any specialty board approved by the American Board of Medical Specialties (ABMS) </w:t>
      </w:r>
      <w:r w:rsidR="00980DF0">
        <w:t>that</w:t>
      </w:r>
      <w:r>
        <w:t xml:space="preserve"> the specialty board </w:t>
      </w:r>
      <w:r w:rsidR="00980DF0">
        <w:t xml:space="preserve">considers </w:t>
      </w:r>
      <w:r>
        <w:t>as equivalent to the 200 hours of CME required under Washington law.</w:t>
      </w:r>
      <w:r w:rsidR="00C14FC6">
        <w:rPr>
          <w:rStyle w:val="FootnoteReference"/>
        </w:rPr>
        <w:footnoteReference w:id="7"/>
      </w:r>
    </w:p>
    <w:p w14:paraId="3B083664" w14:textId="77777777" w:rsidR="00890A09" w:rsidRDefault="00890A09" w:rsidP="00890A09">
      <w:pPr>
        <w:tabs>
          <w:tab w:val="left" w:pos="-720"/>
        </w:tabs>
        <w:suppressAutoHyphens/>
      </w:pPr>
    </w:p>
    <w:p w14:paraId="451B5DC3" w14:textId="77777777" w:rsidR="00890A09" w:rsidRDefault="00890A09" w:rsidP="00890A09">
      <w:pPr>
        <w:tabs>
          <w:tab w:val="left" w:pos="-720"/>
        </w:tabs>
        <w:suppressAutoHyphens/>
      </w:pPr>
      <w:r>
        <w:tab/>
      </w:r>
      <w:bookmarkStart w:id="1" w:name="_GoBack"/>
      <w:r>
        <w:t>Certification or recertification from an approved specialty board within the four years preceding license renewal will also be accepted</w:t>
      </w:r>
      <w:r w:rsidR="008D3964">
        <w:t xml:space="preserve"> by MQAC</w:t>
      </w:r>
      <w:r>
        <w:t xml:space="preserve"> as the equivalent of 200 </w:t>
      </w:r>
      <w:r w:rsidR="006147B1">
        <w:t xml:space="preserve">CME </w:t>
      </w:r>
      <w:r>
        <w:t>hours.</w:t>
      </w:r>
      <w:r w:rsidR="00313098">
        <w:rPr>
          <w:rStyle w:val="FootnoteReference"/>
        </w:rPr>
        <w:footnoteReference w:id="8"/>
      </w:r>
    </w:p>
    <w:bookmarkEnd w:id="1"/>
    <w:p w14:paraId="45E8EDF6" w14:textId="77777777" w:rsidR="00AB1EDE" w:rsidRDefault="00AB1EDE" w:rsidP="00890A09">
      <w:pPr>
        <w:tabs>
          <w:tab w:val="left" w:pos="-720"/>
        </w:tabs>
        <w:suppressAutoHyphens/>
      </w:pPr>
    </w:p>
    <w:p w14:paraId="13FDD455" w14:textId="77777777" w:rsidR="00890A09" w:rsidRDefault="00890A09" w:rsidP="00890A09">
      <w:pPr>
        <w:pStyle w:val="Heading2"/>
      </w:pPr>
      <w:r>
        <w:t>Must a physician who wishes to maintain a retired active license meet CME requirements?</w:t>
      </w:r>
    </w:p>
    <w:p w14:paraId="0BC76BD1" w14:textId="77777777" w:rsidR="00890A09" w:rsidRDefault="00890A09" w:rsidP="00890A09">
      <w:pPr>
        <w:keepNext/>
        <w:keepLines/>
        <w:widowControl w:val="0"/>
        <w:tabs>
          <w:tab w:val="left" w:pos="-720"/>
        </w:tabs>
        <w:suppressAutoHyphens/>
      </w:pPr>
    </w:p>
    <w:p w14:paraId="7C7FE778" w14:textId="05955270" w:rsidR="00890A09" w:rsidRDefault="00890A09" w:rsidP="00890A09">
      <w:pPr>
        <w:tabs>
          <w:tab w:val="left" w:pos="-720"/>
        </w:tabs>
        <w:suppressAutoHyphens/>
      </w:pPr>
      <w:r>
        <w:tab/>
        <w:t>Yes.</w:t>
      </w:r>
      <w:r w:rsidR="0056473F">
        <w:t xml:space="preserve"> A physician</w:t>
      </w:r>
      <w:r w:rsidR="009452FE">
        <w:t xml:space="preserve"> with a retired active license must report 100 hours of CME at each renewal, which is every two years.</w:t>
      </w:r>
      <w:r w:rsidR="00AC5589">
        <w:rPr>
          <w:rStyle w:val="FootnoteReference"/>
        </w:rPr>
        <w:footnoteReference w:id="9"/>
      </w:r>
    </w:p>
    <w:p w14:paraId="51DFEFC9" w14:textId="77777777" w:rsidR="00F71FFA" w:rsidRDefault="00F71FFA" w:rsidP="00890A09">
      <w:pPr>
        <w:tabs>
          <w:tab w:val="left" w:pos="-720"/>
        </w:tabs>
        <w:suppressAutoHyphens/>
      </w:pPr>
    </w:p>
    <w:p w14:paraId="16FEE257" w14:textId="77777777" w:rsidR="00890A09" w:rsidRDefault="00890A09" w:rsidP="00890A09">
      <w:pPr>
        <w:pStyle w:val="Heading2"/>
      </w:pPr>
      <w:r>
        <w:t>How does a physician report CME credits?</w:t>
      </w:r>
    </w:p>
    <w:p w14:paraId="4B3DE1CC" w14:textId="77777777" w:rsidR="00890A09" w:rsidRDefault="00890A09" w:rsidP="00890A09">
      <w:pPr>
        <w:keepNext/>
        <w:keepLines/>
        <w:widowControl w:val="0"/>
        <w:tabs>
          <w:tab w:val="left" w:pos="-720"/>
        </w:tabs>
        <w:suppressAutoHyphens/>
      </w:pPr>
    </w:p>
    <w:p w14:paraId="200C1FCF" w14:textId="77777777" w:rsidR="00890A09" w:rsidRDefault="00890A09" w:rsidP="00890A09">
      <w:pPr>
        <w:tabs>
          <w:tab w:val="left" w:pos="-720"/>
        </w:tabs>
        <w:suppressAutoHyphens/>
      </w:pPr>
      <w:r>
        <w:tab/>
      </w:r>
      <w:r w:rsidR="003B2E5C">
        <w:t>Every four years</w:t>
      </w:r>
      <w:r w:rsidR="00271520">
        <w:t>, upon</w:t>
      </w:r>
      <w:r w:rsidR="006C1F0F">
        <w:t xml:space="preserve"> renewing his or her</w:t>
      </w:r>
      <w:r w:rsidR="00572372">
        <w:t xml:space="preserve"> license</w:t>
      </w:r>
      <w:r w:rsidR="00D11C92">
        <w:t>, a</w:t>
      </w:r>
      <w:r>
        <w:t xml:space="preserve"> physician must sign</w:t>
      </w:r>
      <w:r w:rsidR="00866DFE">
        <w:t xml:space="preserve"> </w:t>
      </w:r>
      <w:r w:rsidR="000254B6">
        <w:t>the affidavit of</w:t>
      </w:r>
      <w:r>
        <w:t xml:space="preserve"> </w:t>
      </w:r>
      <w:r w:rsidR="000254B6">
        <w:t xml:space="preserve">CME </w:t>
      </w:r>
      <w:r>
        <w:t xml:space="preserve">compliance </w:t>
      </w:r>
      <w:r w:rsidR="00C031C9">
        <w:t xml:space="preserve">located on the back of the </w:t>
      </w:r>
      <w:r w:rsidR="00225A8F">
        <w:t xml:space="preserve">license </w:t>
      </w:r>
      <w:r w:rsidR="00C031C9">
        <w:t>renewal form.</w:t>
      </w:r>
      <w:r w:rsidR="00043C19">
        <w:rPr>
          <w:rStyle w:val="FootnoteReference"/>
        </w:rPr>
        <w:footnoteReference w:id="10"/>
      </w:r>
    </w:p>
    <w:p w14:paraId="0C2D13BB" w14:textId="77777777" w:rsidR="00890A09" w:rsidRDefault="00890A09" w:rsidP="00890A09">
      <w:pPr>
        <w:tabs>
          <w:tab w:val="left" w:pos="-720"/>
        </w:tabs>
        <w:suppressAutoHyphens/>
      </w:pPr>
    </w:p>
    <w:p w14:paraId="385AA402" w14:textId="4C883946" w:rsidR="00890A09" w:rsidRDefault="00890A09" w:rsidP="00890A09">
      <w:pPr>
        <w:tabs>
          <w:tab w:val="left" w:pos="-720"/>
        </w:tabs>
        <w:suppressAutoHyphens/>
      </w:pPr>
      <w:r>
        <w:tab/>
        <w:t>On occasion, MQAC may require additional documentation. A physician should maintain records</w:t>
      </w:r>
      <w:r w:rsidR="00A722A8">
        <w:t>—such as course or program certificates of training or transcripts—</w:t>
      </w:r>
      <w:r w:rsidR="00BF7476">
        <w:t>proving</w:t>
      </w:r>
      <w:r>
        <w:t xml:space="preserve"> compliance with the CME requirements</w:t>
      </w:r>
      <w:r w:rsidR="00BB2DE9">
        <w:t xml:space="preserve"> for at least four years</w:t>
      </w:r>
      <w:r>
        <w:t>.</w:t>
      </w:r>
      <w:r w:rsidR="00A40D43">
        <w:rPr>
          <w:rStyle w:val="FootnoteReference"/>
        </w:rPr>
        <w:footnoteReference w:id="11"/>
      </w:r>
    </w:p>
    <w:p w14:paraId="0852A79D" w14:textId="77777777" w:rsidR="00890A09" w:rsidRDefault="00890A09" w:rsidP="00890A09">
      <w:pPr>
        <w:tabs>
          <w:tab w:val="left" w:pos="-720"/>
        </w:tabs>
        <w:suppressAutoHyphens/>
      </w:pPr>
    </w:p>
    <w:p w14:paraId="65F4DF11" w14:textId="77777777" w:rsidR="00890A09" w:rsidRDefault="00890A09" w:rsidP="00890A09">
      <w:pPr>
        <w:tabs>
          <w:tab w:val="left" w:pos="-720"/>
        </w:tabs>
        <w:suppressAutoHyphens/>
        <w:rPr>
          <w:b/>
        </w:rPr>
      </w:pPr>
      <w:r>
        <w:rPr>
          <w:b/>
        </w:rPr>
        <w:t>Is compliance with the CME requirements monitored?</w:t>
      </w:r>
    </w:p>
    <w:p w14:paraId="7E1E6F61" w14:textId="77777777" w:rsidR="00890A09" w:rsidRDefault="00890A09" w:rsidP="00890A09">
      <w:pPr>
        <w:tabs>
          <w:tab w:val="left" w:pos="-720"/>
        </w:tabs>
        <w:suppressAutoHyphens/>
        <w:rPr>
          <w:b/>
        </w:rPr>
      </w:pPr>
    </w:p>
    <w:p w14:paraId="70A3E521" w14:textId="77777777" w:rsidR="00890A09" w:rsidRDefault="00890A09" w:rsidP="00890A09">
      <w:pPr>
        <w:tabs>
          <w:tab w:val="left" w:pos="-720"/>
        </w:tabs>
        <w:suppressAutoHyphens/>
        <w:rPr>
          <w:rFonts w:ascii="Verdana" w:hAnsi="Verdana"/>
          <w:sz w:val="20"/>
        </w:rPr>
      </w:pPr>
      <w:r>
        <w:rPr>
          <w:b/>
        </w:rPr>
        <w:tab/>
      </w:r>
      <w:r>
        <w:t xml:space="preserve">Yes. </w:t>
      </w:r>
      <w:r>
        <w:rPr>
          <w:szCs w:val="24"/>
        </w:rPr>
        <w:t xml:space="preserve">Up to 25% of practitioners are randomly audited for </w:t>
      </w:r>
      <w:r w:rsidR="002818DE">
        <w:rPr>
          <w:szCs w:val="24"/>
        </w:rPr>
        <w:t>CME</w:t>
      </w:r>
      <w:r>
        <w:rPr>
          <w:szCs w:val="24"/>
        </w:rPr>
        <w:t xml:space="preserve"> compliance after </w:t>
      </w:r>
      <w:r w:rsidR="00045E76">
        <w:rPr>
          <w:szCs w:val="24"/>
        </w:rPr>
        <w:t xml:space="preserve">their </w:t>
      </w:r>
      <w:r>
        <w:rPr>
          <w:szCs w:val="24"/>
        </w:rPr>
        <w:t xml:space="preserve">credentials are renewed. It is the practitioner’s responsibility to submit documentation of completed </w:t>
      </w:r>
      <w:r w:rsidR="00645674">
        <w:rPr>
          <w:szCs w:val="24"/>
        </w:rPr>
        <w:t>CME</w:t>
      </w:r>
      <w:r>
        <w:rPr>
          <w:szCs w:val="24"/>
        </w:rPr>
        <w:t xml:space="preserve"> activities at the time of the audit. Failure to comply with the audit documentation request or failure to supply acceptable documentation within sixty days may result in disciplinary action</w:t>
      </w:r>
      <w:r>
        <w:rPr>
          <w:rFonts w:ascii="Verdana" w:hAnsi="Verdana"/>
          <w:sz w:val="20"/>
        </w:rPr>
        <w:t>.</w:t>
      </w:r>
      <w:r w:rsidR="00377A22">
        <w:rPr>
          <w:rStyle w:val="FootnoteReference"/>
          <w:rFonts w:ascii="Verdana" w:hAnsi="Verdana"/>
          <w:sz w:val="20"/>
        </w:rPr>
        <w:footnoteReference w:id="12"/>
      </w:r>
    </w:p>
    <w:p w14:paraId="5A9A1DCB" w14:textId="77777777" w:rsidR="00890A09" w:rsidRDefault="00890A09" w:rsidP="00890A09">
      <w:pPr>
        <w:tabs>
          <w:tab w:val="left" w:pos="-720"/>
        </w:tabs>
        <w:suppressAutoHyphens/>
      </w:pPr>
    </w:p>
    <w:p w14:paraId="6575E9DB" w14:textId="77777777" w:rsidR="00890A09" w:rsidRDefault="00890A09" w:rsidP="00890A09">
      <w:pPr>
        <w:pStyle w:val="Heading2"/>
      </w:pPr>
      <w:r>
        <w:t>Are there any different CME requirements for osteopathic physicians?</w:t>
      </w:r>
    </w:p>
    <w:p w14:paraId="77997316" w14:textId="77777777" w:rsidR="00890A09" w:rsidRDefault="00890A09" w:rsidP="00890A09">
      <w:pPr>
        <w:keepNext/>
        <w:keepLines/>
        <w:widowControl w:val="0"/>
        <w:tabs>
          <w:tab w:val="left" w:pos="-720"/>
        </w:tabs>
        <w:suppressAutoHyphens/>
      </w:pPr>
    </w:p>
    <w:p w14:paraId="54E10ED9" w14:textId="60FF878B" w:rsidR="00890A09" w:rsidRDefault="00890A09" w:rsidP="00890A09">
      <w:pPr>
        <w:tabs>
          <w:tab w:val="left" w:pos="-720"/>
        </w:tabs>
        <w:suppressAutoHyphens/>
      </w:pPr>
      <w:r>
        <w:tab/>
        <w:t>Yes. Osteopathic physicians need 150 credit hours of CME every three years.</w:t>
      </w:r>
      <w:r w:rsidR="00826AB5">
        <w:rPr>
          <w:rStyle w:val="FootnoteReference"/>
        </w:rPr>
        <w:footnoteReference w:id="13"/>
      </w:r>
      <w:r>
        <w:t xml:space="preserve"> There are two main categories of CME activities for osteopathic physicians, each with subsections. The categories are:</w:t>
      </w:r>
      <w:r w:rsidR="00F67D72">
        <w:rPr>
          <w:rStyle w:val="FootnoteReference"/>
        </w:rPr>
        <w:footnoteReference w:id="14"/>
      </w:r>
    </w:p>
    <w:p w14:paraId="59037E69" w14:textId="77777777" w:rsidR="00890A09" w:rsidRDefault="00890A09" w:rsidP="00890A09">
      <w:pPr>
        <w:tabs>
          <w:tab w:val="left" w:pos="-720"/>
        </w:tabs>
        <w:suppressAutoHyphens/>
      </w:pPr>
    </w:p>
    <w:p w14:paraId="76156B57" w14:textId="77777777" w:rsidR="00890A09" w:rsidRDefault="00890A09" w:rsidP="00890A09">
      <w:pPr>
        <w:keepNext/>
        <w:keepLines/>
        <w:widowControl w:val="0"/>
        <w:numPr>
          <w:ilvl w:val="0"/>
          <w:numId w:val="2"/>
        </w:numPr>
        <w:tabs>
          <w:tab w:val="left" w:pos="-720"/>
          <w:tab w:val="left" w:pos="0"/>
          <w:tab w:val="left" w:pos="1440"/>
        </w:tabs>
        <w:suppressAutoHyphens/>
      </w:pPr>
      <w:r>
        <w:t>Category I</w:t>
      </w:r>
      <w:r>
        <w:tab/>
        <w:t xml:space="preserve">A minimum of 60 credit hours </w:t>
      </w:r>
      <w:r w:rsidR="003731F9">
        <w:t>is</w:t>
      </w:r>
      <w:r>
        <w:t xml:space="preserve"> mandatory under this category.</w:t>
      </w:r>
    </w:p>
    <w:p w14:paraId="2EC3E9B5" w14:textId="77777777" w:rsidR="00890A09" w:rsidRDefault="00890A09" w:rsidP="00890A09">
      <w:pPr>
        <w:keepNext/>
        <w:keepLines/>
        <w:widowControl w:val="0"/>
        <w:tabs>
          <w:tab w:val="left" w:pos="-720"/>
        </w:tabs>
        <w:suppressAutoHyphens/>
      </w:pPr>
    </w:p>
    <w:p w14:paraId="2CE99D65" w14:textId="77777777" w:rsidR="00890A09" w:rsidRDefault="00890A09" w:rsidP="00890A09">
      <w:pPr>
        <w:tabs>
          <w:tab w:val="left" w:pos="-720"/>
          <w:tab w:val="left" w:pos="0"/>
          <w:tab w:val="left" w:pos="720"/>
          <w:tab w:val="left" w:pos="1440"/>
        </w:tabs>
        <w:suppressAutoHyphens/>
        <w:ind w:left="2160" w:hanging="2160"/>
      </w:pPr>
      <w:r>
        <w:tab/>
      </w:r>
      <w:r>
        <w:tab/>
        <w:t>I-A:</w:t>
      </w:r>
      <w:r>
        <w:tab/>
      </w:r>
      <w:r>
        <w:tab/>
        <w:t xml:space="preserve">Formal educational programs sponsored by nationally </w:t>
      </w:r>
      <w:r>
        <w:tab/>
        <w:t>recognized osteopathic or medical institutions, organizations</w:t>
      </w:r>
      <w:r w:rsidR="006D446F">
        <w:t>,</w:t>
      </w:r>
      <w:r>
        <w:t xml:space="preserve"> </w:t>
      </w:r>
      <w:r>
        <w:tab/>
        <w:t>and their affiliates.</w:t>
      </w:r>
    </w:p>
    <w:p w14:paraId="194800F6" w14:textId="77777777" w:rsidR="00890A09" w:rsidRDefault="00890A09" w:rsidP="00890A09">
      <w:pPr>
        <w:tabs>
          <w:tab w:val="left" w:pos="-720"/>
        </w:tabs>
        <w:suppressAutoHyphens/>
      </w:pPr>
    </w:p>
    <w:p w14:paraId="7A59ABF7" w14:textId="77777777" w:rsidR="00890A09" w:rsidRDefault="00890A09" w:rsidP="00890A09">
      <w:pPr>
        <w:tabs>
          <w:tab w:val="left" w:pos="-720"/>
          <w:tab w:val="left" w:pos="0"/>
          <w:tab w:val="left" w:pos="720"/>
          <w:tab w:val="left" w:pos="1440"/>
        </w:tabs>
        <w:suppressAutoHyphens/>
        <w:ind w:left="2160" w:hanging="2160"/>
      </w:pPr>
      <w:r>
        <w:tab/>
      </w:r>
      <w:r>
        <w:tab/>
        <w:t>I-B:</w:t>
      </w:r>
      <w:r>
        <w:tab/>
      </w:r>
      <w:r>
        <w:tab/>
        <w:t xml:space="preserve">Preparation in publishable form of an original scientific paper </w:t>
      </w:r>
      <w:r>
        <w:tab/>
        <w:t xml:space="preserve">and initial presentation before a qualified postdoctoral </w:t>
      </w:r>
      <w:r>
        <w:tab/>
        <w:t>audience.</w:t>
      </w:r>
    </w:p>
    <w:p w14:paraId="5D271153" w14:textId="77777777" w:rsidR="00890A09" w:rsidRDefault="00890A09" w:rsidP="00890A09">
      <w:pPr>
        <w:tabs>
          <w:tab w:val="left" w:pos="-720"/>
        </w:tabs>
        <w:suppressAutoHyphens/>
      </w:pPr>
    </w:p>
    <w:p w14:paraId="3ED07AE3" w14:textId="77777777" w:rsidR="00890A09" w:rsidRDefault="00890A09" w:rsidP="00890A09">
      <w:pPr>
        <w:tabs>
          <w:tab w:val="left" w:pos="-720"/>
          <w:tab w:val="left" w:pos="0"/>
          <w:tab w:val="left" w:pos="720"/>
          <w:tab w:val="left" w:pos="1440"/>
        </w:tabs>
        <w:suppressAutoHyphens/>
        <w:ind w:left="2160" w:hanging="2160"/>
      </w:pPr>
      <w:r>
        <w:tab/>
      </w:r>
      <w:r>
        <w:tab/>
        <w:t>I-C:</w:t>
      </w:r>
      <w:r>
        <w:tab/>
      </w:r>
      <w:r>
        <w:tab/>
        <w:t>Serving as a teacher, lecturer, preceptor</w:t>
      </w:r>
      <w:r w:rsidR="00F315DC">
        <w:t>,</w:t>
      </w:r>
      <w:r>
        <w:t xml:space="preserve"> or moderator-</w:t>
      </w:r>
      <w:r>
        <w:tab/>
        <w:t xml:space="preserve">participant in any formal educational program (maximum 45 </w:t>
      </w:r>
      <w:r>
        <w:tab/>
        <w:t>credit hours per three year period).</w:t>
      </w:r>
    </w:p>
    <w:p w14:paraId="5F073938" w14:textId="77777777" w:rsidR="00B56FC0" w:rsidRDefault="00B56FC0" w:rsidP="00890A09">
      <w:pPr>
        <w:tabs>
          <w:tab w:val="left" w:pos="-720"/>
        </w:tabs>
        <w:suppressAutoHyphens/>
      </w:pPr>
    </w:p>
    <w:p w14:paraId="332B029E" w14:textId="77777777" w:rsidR="00890A09" w:rsidRDefault="00890A09" w:rsidP="00890A09">
      <w:pPr>
        <w:keepNext/>
        <w:keepLines/>
        <w:widowControl w:val="0"/>
        <w:numPr>
          <w:ilvl w:val="0"/>
          <w:numId w:val="2"/>
        </w:numPr>
        <w:tabs>
          <w:tab w:val="left" w:pos="-720"/>
        </w:tabs>
        <w:suppressAutoHyphens/>
      </w:pPr>
      <w:r>
        <w:t>Category II</w:t>
      </w:r>
    </w:p>
    <w:p w14:paraId="1410491C" w14:textId="77777777" w:rsidR="00890A09" w:rsidRDefault="00890A09" w:rsidP="00890A09">
      <w:pPr>
        <w:keepNext/>
        <w:keepLines/>
        <w:widowControl w:val="0"/>
        <w:tabs>
          <w:tab w:val="left" w:pos="-720"/>
        </w:tabs>
        <w:suppressAutoHyphens/>
      </w:pPr>
    </w:p>
    <w:p w14:paraId="4FD16541" w14:textId="77777777" w:rsidR="00890A09" w:rsidRDefault="00890A09" w:rsidP="00890A09">
      <w:pPr>
        <w:tabs>
          <w:tab w:val="left" w:pos="-720"/>
          <w:tab w:val="left" w:pos="0"/>
          <w:tab w:val="left" w:pos="720"/>
          <w:tab w:val="left" w:pos="1440"/>
        </w:tabs>
        <w:suppressAutoHyphens/>
        <w:ind w:left="2160" w:hanging="2160"/>
      </w:pPr>
      <w:r>
        <w:tab/>
      </w:r>
      <w:r>
        <w:tab/>
        <w:t>II-A:</w:t>
      </w:r>
      <w:r>
        <w:tab/>
      </w:r>
      <w:r>
        <w:tab/>
        <w:t>Home study (maximum of 90 credit hours per three-year period).</w:t>
      </w:r>
    </w:p>
    <w:p w14:paraId="2F263D4A" w14:textId="77777777" w:rsidR="00890A09" w:rsidRDefault="00890A09" w:rsidP="00890A09">
      <w:pPr>
        <w:tabs>
          <w:tab w:val="left" w:pos="-720"/>
        </w:tabs>
        <w:suppressAutoHyphens/>
      </w:pPr>
    </w:p>
    <w:p w14:paraId="690A0F14" w14:textId="77777777" w:rsidR="00890A09" w:rsidRDefault="00890A09" w:rsidP="00890A09">
      <w:pPr>
        <w:tabs>
          <w:tab w:val="left" w:pos="-720"/>
          <w:tab w:val="left" w:pos="0"/>
          <w:tab w:val="left" w:pos="720"/>
          <w:tab w:val="left" w:pos="1440"/>
        </w:tabs>
        <w:suppressAutoHyphens/>
        <w:ind w:left="2160" w:hanging="2160"/>
      </w:pPr>
      <w:r>
        <w:tab/>
      </w:r>
      <w:r>
        <w:tab/>
        <w:t>II-B:</w:t>
      </w:r>
      <w:r>
        <w:tab/>
      </w:r>
      <w:r>
        <w:tab/>
        <w:t xml:space="preserve">Preparation and personal presentation of a scientific exhibit at a </w:t>
      </w:r>
      <w:r>
        <w:tab/>
        <w:t>county, regional, state</w:t>
      </w:r>
      <w:r w:rsidR="00C7525E">
        <w:t>,</w:t>
      </w:r>
      <w:r>
        <w:t xml:space="preserve"> or national professional meeting </w:t>
      </w:r>
      <w:r>
        <w:tab/>
        <w:t>(maximum of 30 credit hours per three-year period).</w:t>
      </w:r>
    </w:p>
    <w:p w14:paraId="41F1723E" w14:textId="77777777" w:rsidR="00890A09" w:rsidRDefault="00890A09" w:rsidP="00890A09">
      <w:pPr>
        <w:tabs>
          <w:tab w:val="left" w:pos="-720"/>
          <w:tab w:val="left" w:pos="0"/>
          <w:tab w:val="left" w:pos="720"/>
          <w:tab w:val="left" w:pos="1440"/>
        </w:tabs>
        <w:suppressAutoHyphens/>
        <w:ind w:left="2160" w:hanging="2160"/>
      </w:pPr>
    </w:p>
    <w:p w14:paraId="66B897A7" w14:textId="77777777" w:rsidR="00890A09" w:rsidRDefault="00890A09" w:rsidP="00CD6BE9">
      <w:pPr>
        <w:tabs>
          <w:tab w:val="left" w:pos="-720"/>
          <w:tab w:val="left" w:pos="0"/>
          <w:tab w:val="left" w:pos="720"/>
          <w:tab w:val="left" w:pos="1440"/>
        </w:tabs>
        <w:suppressAutoHyphens/>
        <w:ind w:left="2880" w:hanging="2880"/>
      </w:pPr>
      <w:r>
        <w:tab/>
      </w:r>
      <w:r>
        <w:tab/>
        <w:t>II-</w:t>
      </w:r>
      <w:r w:rsidR="00CD6BE9">
        <w:t>C:</w:t>
      </w:r>
      <w:r w:rsidR="00CD6BE9">
        <w:tab/>
      </w:r>
      <w:r>
        <w:t xml:space="preserve">All other programs and modalities of continuing </w:t>
      </w:r>
      <w:r w:rsidR="00CD6BE9">
        <w:t xml:space="preserve">professional </w:t>
      </w:r>
      <w:r>
        <w:t>education</w:t>
      </w:r>
      <w:r w:rsidR="004221EC">
        <w:t>,</w:t>
      </w:r>
      <w:r w:rsidR="00CD6BE9">
        <w:t xml:space="preserve"> including observation at medical centers, programs dealing with </w:t>
      </w:r>
      <w:r w:rsidR="002528A8">
        <w:t>experimental and investigative areas of medical practice, and programs conducted by non-recognized sponsors</w:t>
      </w:r>
      <w:r>
        <w:t xml:space="preserve"> (maximum of 30 credit hours per three-year period).</w:t>
      </w:r>
    </w:p>
    <w:p w14:paraId="529EC76B" w14:textId="77777777" w:rsidR="00340D8B" w:rsidRDefault="00340D8B" w:rsidP="00890A09">
      <w:pPr>
        <w:tabs>
          <w:tab w:val="left" w:pos="-720"/>
          <w:tab w:val="left" w:pos="0"/>
          <w:tab w:val="left" w:pos="720"/>
          <w:tab w:val="left" w:pos="1440"/>
        </w:tabs>
        <w:suppressAutoHyphens/>
        <w:ind w:left="2160" w:hanging="2160"/>
      </w:pPr>
    </w:p>
    <w:p w14:paraId="30554756" w14:textId="00E2CDFC" w:rsidR="00B45416" w:rsidRDefault="00B45416" w:rsidP="00B45416">
      <w:pPr>
        <w:tabs>
          <w:tab w:val="left" w:pos="-720"/>
          <w:tab w:val="left" w:pos="0"/>
          <w:tab w:val="left" w:pos="720"/>
          <w:tab w:val="left" w:pos="1440"/>
        </w:tabs>
        <w:suppressAutoHyphens/>
        <w:ind w:firstLine="720"/>
      </w:pPr>
      <w:r>
        <w:t>In lieu of the 150 CME hours, the Board of Osteopathic Medicine and Surgery (BOMS) will accept certification of compliance with the requirements for CME of the American Osteopathic Association, receipt of the American Medical Association Physician’s Recognition Award, or a current certification of CME from medical practice academies.</w:t>
      </w:r>
      <w:r>
        <w:rPr>
          <w:rStyle w:val="FootnoteReference"/>
        </w:rPr>
        <w:footnoteReference w:id="15"/>
      </w:r>
      <w:r>
        <w:t xml:space="preserve"> Original certification or recertification within the previous six years by a specialty board will also satisfy the CME requirement.</w:t>
      </w:r>
      <w:r>
        <w:rPr>
          <w:rStyle w:val="FootnoteReference"/>
        </w:rPr>
        <w:footnoteReference w:id="16"/>
      </w:r>
    </w:p>
    <w:p w14:paraId="529E848F" w14:textId="77777777" w:rsidR="00340D8B" w:rsidRDefault="00340D8B" w:rsidP="0074738E">
      <w:pPr>
        <w:tabs>
          <w:tab w:val="left" w:pos="-720"/>
          <w:tab w:val="left" w:pos="0"/>
          <w:tab w:val="left" w:pos="720"/>
          <w:tab w:val="left" w:pos="1440"/>
        </w:tabs>
        <w:suppressAutoHyphens/>
      </w:pPr>
    </w:p>
    <w:p w14:paraId="26504562" w14:textId="77777777" w:rsidR="00890A09" w:rsidRDefault="00890A09" w:rsidP="00890A09">
      <w:pPr>
        <w:pStyle w:val="Heading2"/>
      </w:pPr>
      <w:r>
        <w:t>How does an osteopathic physician report CME credits?</w:t>
      </w:r>
    </w:p>
    <w:p w14:paraId="70827580" w14:textId="77777777" w:rsidR="00890A09" w:rsidRDefault="00890A09" w:rsidP="00890A09">
      <w:pPr>
        <w:keepNext/>
        <w:keepLines/>
        <w:widowControl w:val="0"/>
        <w:tabs>
          <w:tab w:val="left" w:pos="-720"/>
        </w:tabs>
        <w:suppressAutoHyphens/>
      </w:pPr>
    </w:p>
    <w:p w14:paraId="57E2927B" w14:textId="77777777" w:rsidR="00AB1EDE" w:rsidRDefault="00890A09" w:rsidP="00890A09">
      <w:r>
        <w:tab/>
      </w:r>
      <w:r w:rsidR="008F595D">
        <w:t>Every three years, upon renewing his or her license</w:t>
      </w:r>
      <w:r>
        <w:t>, the osteopath must submit an affidavit stating compliance with the CME requirements.</w:t>
      </w:r>
      <w:r w:rsidR="0051021F">
        <w:rPr>
          <w:rStyle w:val="FootnoteReference"/>
        </w:rPr>
        <w:footnoteReference w:id="17"/>
      </w:r>
    </w:p>
    <w:p w14:paraId="2A1A5093" w14:textId="77777777" w:rsidR="003A6BFB" w:rsidRDefault="003A6BFB" w:rsidP="00890A09"/>
    <w:sectPr w:rsidR="003A6B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FECBF" w14:textId="77777777" w:rsidR="002548EE" w:rsidRDefault="002548EE" w:rsidP="0089127E">
      <w:r>
        <w:separator/>
      </w:r>
    </w:p>
  </w:endnote>
  <w:endnote w:type="continuationSeparator" w:id="0">
    <w:p w14:paraId="52AA1385" w14:textId="77777777" w:rsidR="002548EE" w:rsidRDefault="002548EE" w:rsidP="0089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EF4CA" w14:textId="77777777" w:rsidR="002548EE" w:rsidRDefault="002548EE" w:rsidP="0089127E">
      <w:r>
        <w:separator/>
      </w:r>
    </w:p>
  </w:footnote>
  <w:footnote w:type="continuationSeparator" w:id="0">
    <w:p w14:paraId="271D20A5" w14:textId="77777777" w:rsidR="002548EE" w:rsidRDefault="002548EE" w:rsidP="0089127E">
      <w:r>
        <w:continuationSeparator/>
      </w:r>
    </w:p>
  </w:footnote>
  <w:footnote w:id="1">
    <w:p w14:paraId="6F699BD7" w14:textId="1804E7C9" w:rsidR="00AB1EDE" w:rsidRDefault="00AB1EDE">
      <w:pPr>
        <w:pStyle w:val="FootnoteText"/>
      </w:pPr>
      <w:r>
        <w:rPr>
          <w:rStyle w:val="FootnoteReference"/>
        </w:rPr>
        <w:footnoteRef/>
      </w:r>
      <w:r>
        <w:t xml:space="preserve"> WAC 246-919-430(1). See also RCW 18.71.080(1)(c) (granting authority to MQAC to establish mandatory CME requirements for physicians); </w:t>
      </w:r>
    </w:p>
  </w:footnote>
  <w:footnote w:id="2">
    <w:p w14:paraId="418C67D7" w14:textId="0F3CB615" w:rsidR="006278DB" w:rsidRDefault="006278DB">
      <w:pPr>
        <w:pStyle w:val="FootnoteText"/>
      </w:pPr>
      <w:r>
        <w:rPr>
          <w:rStyle w:val="FootnoteReference"/>
        </w:rPr>
        <w:footnoteRef/>
      </w:r>
      <w:r>
        <w:t xml:space="preserve"> WAC 246-919-4</w:t>
      </w:r>
      <w:r w:rsidR="00CC1E66">
        <w:t>6</w:t>
      </w:r>
      <w:r>
        <w:t>0.</w:t>
      </w:r>
    </w:p>
  </w:footnote>
  <w:footnote w:id="3">
    <w:p w14:paraId="427869C3" w14:textId="2721FB1D" w:rsidR="00636DE4" w:rsidRDefault="00636DE4">
      <w:pPr>
        <w:pStyle w:val="FootnoteText"/>
      </w:pPr>
      <w:r>
        <w:rPr>
          <w:rStyle w:val="FootnoteReference"/>
        </w:rPr>
        <w:footnoteRef/>
      </w:r>
      <w:r>
        <w:t xml:space="preserve"> WAC 246-919-460(</w:t>
      </w:r>
      <w:r w:rsidR="00CC1E66">
        <w:t>1</w:t>
      </w:r>
      <w:r>
        <w:t>).</w:t>
      </w:r>
    </w:p>
  </w:footnote>
  <w:footnote w:id="4">
    <w:p w14:paraId="207E42B2" w14:textId="0297EA04" w:rsidR="002F2D2C" w:rsidRDefault="002F2D2C">
      <w:pPr>
        <w:pStyle w:val="FootnoteText"/>
      </w:pPr>
      <w:r>
        <w:rPr>
          <w:rStyle w:val="FootnoteReference"/>
        </w:rPr>
        <w:footnoteRef/>
      </w:r>
      <w:r>
        <w:t xml:space="preserve"> WAC 246-919-4</w:t>
      </w:r>
      <w:r w:rsidR="00CC1E66">
        <w:t>6</w:t>
      </w:r>
      <w:r>
        <w:t>0</w:t>
      </w:r>
      <w:r w:rsidR="00625708">
        <w:t>; WAC 246-919-46</w:t>
      </w:r>
      <w:r w:rsidR="00C676BA">
        <w:t>0(</w:t>
      </w:r>
      <w:r w:rsidR="00CC1E66">
        <w:t>2</w:t>
      </w:r>
      <w:r w:rsidR="00C676BA">
        <w:t>)</w:t>
      </w:r>
      <w:proofErr w:type="gramStart"/>
      <w:r w:rsidR="00C676BA">
        <w:t>–(</w:t>
      </w:r>
      <w:proofErr w:type="gramEnd"/>
      <w:r w:rsidR="00CC1E66">
        <w:t>5</w:t>
      </w:r>
      <w:r w:rsidR="00C676BA">
        <w:t>).</w:t>
      </w:r>
    </w:p>
  </w:footnote>
  <w:footnote w:id="5">
    <w:p w14:paraId="26D16CE0" w14:textId="77777777" w:rsidR="00C676BA" w:rsidRDefault="00C676BA" w:rsidP="00C676BA">
      <w:pPr>
        <w:pStyle w:val="FootnoteText"/>
      </w:pPr>
      <w:r>
        <w:rPr>
          <w:rStyle w:val="FootnoteReference"/>
        </w:rPr>
        <w:footnoteRef/>
      </w:r>
      <w:r w:rsidR="00625708">
        <w:t xml:space="preserve"> WAC 246-919-450; WAC 246-919-460.</w:t>
      </w:r>
    </w:p>
  </w:footnote>
  <w:footnote w:id="6">
    <w:p w14:paraId="4B4A886B" w14:textId="18F95AEC" w:rsidR="00605831" w:rsidRDefault="00605831">
      <w:pPr>
        <w:pStyle w:val="FootnoteText"/>
      </w:pPr>
      <w:r>
        <w:rPr>
          <w:rStyle w:val="FootnoteReference"/>
        </w:rPr>
        <w:footnoteRef/>
      </w:r>
      <w:r>
        <w:t xml:space="preserve"> WAC 246-919-460(</w:t>
      </w:r>
      <w:r w:rsidR="00BF04AE">
        <w:t>4</w:t>
      </w:r>
      <w:r>
        <w:t>)(b).</w:t>
      </w:r>
    </w:p>
  </w:footnote>
  <w:footnote w:id="7">
    <w:p w14:paraId="05604FCF" w14:textId="46F99AF9" w:rsidR="00C14FC6" w:rsidRDefault="00C14FC6">
      <w:pPr>
        <w:pStyle w:val="FootnoteText"/>
      </w:pPr>
      <w:r>
        <w:rPr>
          <w:rStyle w:val="FootnoteReference"/>
        </w:rPr>
        <w:footnoteRef/>
      </w:r>
      <w:r>
        <w:t xml:space="preserve"> WAC 246-919-430(2)</w:t>
      </w:r>
      <w:r w:rsidR="00631CE0">
        <w:t>, (3)</w:t>
      </w:r>
      <w:r>
        <w:t>.</w:t>
      </w:r>
    </w:p>
  </w:footnote>
  <w:footnote w:id="8">
    <w:p w14:paraId="5AE270FE" w14:textId="77777777" w:rsidR="00313098" w:rsidRDefault="00313098">
      <w:pPr>
        <w:pStyle w:val="FootnoteText"/>
      </w:pPr>
      <w:r>
        <w:rPr>
          <w:rStyle w:val="FootnoteReference"/>
        </w:rPr>
        <w:footnoteRef/>
      </w:r>
      <w:r>
        <w:t xml:space="preserve"> WAC 246-919-430(2).</w:t>
      </w:r>
    </w:p>
  </w:footnote>
  <w:footnote w:id="9">
    <w:p w14:paraId="3C15B457" w14:textId="77777777" w:rsidR="00AC5589" w:rsidRDefault="00AC5589">
      <w:pPr>
        <w:pStyle w:val="FootnoteText"/>
      </w:pPr>
      <w:r>
        <w:rPr>
          <w:rStyle w:val="FootnoteReference"/>
        </w:rPr>
        <w:footnoteRef/>
      </w:r>
      <w:r>
        <w:t xml:space="preserve"> WAC 246-919-480(4).</w:t>
      </w:r>
    </w:p>
  </w:footnote>
  <w:footnote w:id="10">
    <w:p w14:paraId="27B42EF2" w14:textId="77777777" w:rsidR="00043C19" w:rsidRDefault="00043C19">
      <w:pPr>
        <w:pStyle w:val="FootnoteText"/>
      </w:pPr>
      <w:r>
        <w:rPr>
          <w:rStyle w:val="FootnoteReference"/>
        </w:rPr>
        <w:footnoteRef/>
      </w:r>
      <w:r>
        <w:t xml:space="preserve"> </w:t>
      </w:r>
      <w:r w:rsidR="006C3CF3">
        <w:t xml:space="preserve">See </w:t>
      </w:r>
      <w:r>
        <w:t>WAC 246-12-180</w:t>
      </w:r>
      <w:r w:rsidR="006C3CF3">
        <w:t xml:space="preserve">; </w:t>
      </w:r>
      <w:r w:rsidR="006A5D22">
        <w:t>FAQs for MD CME</w:t>
      </w:r>
      <w:r w:rsidR="006F7DF7">
        <w:t xml:space="preserve"> (Aug 2012)</w:t>
      </w:r>
      <w:r w:rsidR="006A5D22">
        <w:t xml:space="preserve">, </w:t>
      </w:r>
      <w:r w:rsidR="00313DA2">
        <w:t xml:space="preserve">Washington State Dept. of Health, </w:t>
      </w:r>
      <w:hyperlink r:id="rId1" w:history="1">
        <w:r w:rsidR="002921E4" w:rsidRPr="00C808C9">
          <w:rPr>
            <w:rStyle w:val="Hyperlink"/>
          </w:rPr>
          <w:t>http://www.doh.wa.gov/Portals/1/Documents/3000/657-127.pdf</w:t>
        </w:r>
      </w:hyperlink>
      <w:r w:rsidR="00EC7BD1">
        <w:t>.</w:t>
      </w:r>
    </w:p>
  </w:footnote>
  <w:footnote w:id="11">
    <w:p w14:paraId="4679BC60" w14:textId="77777777" w:rsidR="00AB1EDE" w:rsidRDefault="00AB1EDE">
      <w:pPr>
        <w:pStyle w:val="FootnoteText"/>
      </w:pPr>
      <w:r>
        <w:rPr>
          <w:rStyle w:val="FootnoteReference"/>
        </w:rPr>
        <w:footnoteRef/>
      </w:r>
      <w:r>
        <w:t xml:space="preserve"> WAC 246-12-200.</w:t>
      </w:r>
    </w:p>
  </w:footnote>
  <w:footnote w:id="12">
    <w:p w14:paraId="473C8D22" w14:textId="77777777" w:rsidR="00AB1EDE" w:rsidRDefault="00AB1EDE">
      <w:pPr>
        <w:pStyle w:val="FootnoteText"/>
      </w:pPr>
      <w:r>
        <w:rPr>
          <w:rStyle w:val="FootnoteReference"/>
        </w:rPr>
        <w:footnoteRef/>
      </w:r>
      <w:r>
        <w:t xml:space="preserve"> WAC 246-12-190.</w:t>
      </w:r>
    </w:p>
  </w:footnote>
  <w:footnote w:id="13">
    <w:p w14:paraId="78FF3E85" w14:textId="77777777" w:rsidR="00AB1EDE" w:rsidRDefault="00AB1EDE">
      <w:pPr>
        <w:pStyle w:val="FootnoteText"/>
      </w:pPr>
      <w:r>
        <w:rPr>
          <w:rStyle w:val="FootnoteReference"/>
        </w:rPr>
        <w:footnoteRef/>
      </w:r>
      <w:r>
        <w:t xml:space="preserve"> WAC 246-853-080(1).  See also RCW 18.57.050 (granting authority to the state osteopathic board to establish mandatory CME requirements for osteopathic physicians).</w:t>
      </w:r>
    </w:p>
  </w:footnote>
  <w:footnote w:id="14">
    <w:p w14:paraId="730E671B" w14:textId="77777777" w:rsidR="00F67D72" w:rsidRDefault="00F67D72">
      <w:pPr>
        <w:pStyle w:val="FootnoteText"/>
      </w:pPr>
      <w:r>
        <w:rPr>
          <w:rStyle w:val="FootnoteReference"/>
        </w:rPr>
        <w:footnoteRef/>
      </w:r>
      <w:r>
        <w:t xml:space="preserve"> WAC 246-853-070.</w:t>
      </w:r>
    </w:p>
  </w:footnote>
  <w:footnote w:id="15">
    <w:p w14:paraId="0A965B24" w14:textId="77777777" w:rsidR="00B45416" w:rsidRDefault="00B45416">
      <w:pPr>
        <w:pStyle w:val="FootnoteText"/>
      </w:pPr>
      <w:r>
        <w:rPr>
          <w:rStyle w:val="FootnoteReference"/>
        </w:rPr>
        <w:footnoteRef/>
      </w:r>
      <w:r>
        <w:t xml:space="preserve"> WAC 246-853-080(2).</w:t>
      </w:r>
    </w:p>
  </w:footnote>
  <w:footnote w:id="16">
    <w:p w14:paraId="45332FF2" w14:textId="77777777" w:rsidR="00B45416" w:rsidRDefault="00B45416">
      <w:pPr>
        <w:pStyle w:val="FootnoteText"/>
      </w:pPr>
      <w:r>
        <w:rPr>
          <w:rStyle w:val="FootnoteReference"/>
        </w:rPr>
        <w:footnoteRef/>
      </w:r>
      <w:r>
        <w:t xml:space="preserve"> WAC 246-853-080(3).</w:t>
      </w:r>
    </w:p>
  </w:footnote>
  <w:footnote w:id="17">
    <w:p w14:paraId="57C335C6" w14:textId="6326CFBC" w:rsidR="0051021F" w:rsidRDefault="0051021F">
      <w:pPr>
        <w:pStyle w:val="FootnoteText"/>
      </w:pPr>
      <w:r>
        <w:rPr>
          <w:rStyle w:val="FootnoteReference"/>
        </w:rPr>
        <w:footnoteRef/>
      </w:r>
      <w:r>
        <w:t xml:space="preserve"> See WAC 246-12-180; </w:t>
      </w:r>
      <w:r w:rsidR="00AE5141" w:rsidRPr="00AE5141">
        <w:t>https://www.doh.wa.gov/LicensesPermitsandCertificates/ProfessionsNewReneworUpdate/OsteopathicPhysician/ApplicationsandForms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C545A"/>
    <w:multiLevelType w:val="hybridMultilevel"/>
    <w:tmpl w:val="697E72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377601D"/>
    <w:multiLevelType w:val="hybridMultilevel"/>
    <w:tmpl w:val="48E83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09"/>
    <w:rsid w:val="00006D08"/>
    <w:rsid w:val="00007F2D"/>
    <w:rsid w:val="000251EC"/>
    <w:rsid w:val="000254B6"/>
    <w:rsid w:val="00030DD8"/>
    <w:rsid w:val="0004376C"/>
    <w:rsid w:val="00043C19"/>
    <w:rsid w:val="00045E76"/>
    <w:rsid w:val="00091515"/>
    <w:rsid w:val="000A61B3"/>
    <w:rsid w:val="000B6AD7"/>
    <w:rsid w:val="000C1465"/>
    <w:rsid w:val="000C59EB"/>
    <w:rsid w:val="000C5A4B"/>
    <w:rsid w:val="000D246C"/>
    <w:rsid w:val="000E0B17"/>
    <w:rsid w:val="000E7D4F"/>
    <w:rsid w:val="001022B1"/>
    <w:rsid w:val="0011012E"/>
    <w:rsid w:val="00115780"/>
    <w:rsid w:val="00122C29"/>
    <w:rsid w:val="00132BE3"/>
    <w:rsid w:val="0013713A"/>
    <w:rsid w:val="0017625F"/>
    <w:rsid w:val="001764BD"/>
    <w:rsid w:val="001809A4"/>
    <w:rsid w:val="0019122D"/>
    <w:rsid w:val="00195F4B"/>
    <w:rsid w:val="00196742"/>
    <w:rsid w:val="001A1DFF"/>
    <w:rsid w:val="001A2641"/>
    <w:rsid w:val="001A4485"/>
    <w:rsid w:val="001B232A"/>
    <w:rsid w:val="001B765E"/>
    <w:rsid w:val="001B7E8D"/>
    <w:rsid w:val="001C7787"/>
    <w:rsid w:val="001D569E"/>
    <w:rsid w:val="001F2796"/>
    <w:rsid w:val="001F7090"/>
    <w:rsid w:val="00215276"/>
    <w:rsid w:val="00225A8F"/>
    <w:rsid w:val="0022709B"/>
    <w:rsid w:val="00240366"/>
    <w:rsid w:val="002528A8"/>
    <w:rsid w:val="002548EE"/>
    <w:rsid w:val="00254A30"/>
    <w:rsid w:val="00256A1C"/>
    <w:rsid w:val="00264F97"/>
    <w:rsid w:val="00271520"/>
    <w:rsid w:val="002818DE"/>
    <w:rsid w:val="00281B52"/>
    <w:rsid w:val="00284877"/>
    <w:rsid w:val="0028767E"/>
    <w:rsid w:val="00290B61"/>
    <w:rsid w:val="002921E4"/>
    <w:rsid w:val="002938E6"/>
    <w:rsid w:val="002B0AE7"/>
    <w:rsid w:val="002C33D9"/>
    <w:rsid w:val="002E1669"/>
    <w:rsid w:val="002F1D9A"/>
    <w:rsid w:val="002F2D2C"/>
    <w:rsid w:val="002F2FBA"/>
    <w:rsid w:val="0030546E"/>
    <w:rsid w:val="00306773"/>
    <w:rsid w:val="003113BD"/>
    <w:rsid w:val="00313098"/>
    <w:rsid w:val="00313DA2"/>
    <w:rsid w:val="00315FC0"/>
    <w:rsid w:val="00333FD1"/>
    <w:rsid w:val="00340D8B"/>
    <w:rsid w:val="00356CDE"/>
    <w:rsid w:val="003605AE"/>
    <w:rsid w:val="00365C7D"/>
    <w:rsid w:val="003731F9"/>
    <w:rsid w:val="00377A22"/>
    <w:rsid w:val="0039614B"/>
    <w:rsid w:val="003A0A89"/>
    <w:rsid w:val="003A6883"/>
    <w:rsid w:val="003A6BFB"/>
    <w:rsid w:val="003B0631"/>
    <w:rsid w:val="003B205D"/>
    <w:rsid w:val="003B2E5C"/>
    <w:rsid w:val="003B75DB"/>
    <w:rsid w:val="003C0767"/>
    <w:rsid w:val="004023BF"/>
    <w:rsid w:val="00405F89"/>
    <w:rsid w:val="004122E4"/>
    <w:rsid w:val="004221EC"/>
    <w:rsid w:val="004318D0"/>
    <w:rsid w:val="00432C4A"/>
    <w:rsid w:val="004433E1"/>
    <w:rsid w:val="00447904"/>
    <w:rsid w:val="00450580"/>
    <w:rsid w:val="004577DE"/>
    <w:rsid w:val="004A2F61"/>
    <w:rsid w:val="004C7084"/>
    <w:rsid w:val="004D03BD"/>
    <w:rsid w:val="004E39EF"/>
    <w:rsid w:val="004F1E0D"/>
    <w:rsid w:val="00506738"/>
    <w:rsid w:val="0051021F"/>
    <w:rsid w:val="0051554A"/>
    <w:rsid w:val="00515FBD"/>
    <w:rsid w:val="0052323E"/>
    <w:rsid w:val="005249F2"/>
    <w:rsid w:val="00547E70"/>
    <w:rsid w:val="0056473F"/>
    <w:rsid w:val="00572372"/>
    <w:rsid w:val="00573EBA"/>
    <w:rsid w:val="00586160"/>
    <w:rsid w:val="005C4DFF"/>
    <w:rsid w:val="005C6467"/>
    <w:rsid w:val="005E69C6"/>
    <w:rsid w:val="005E6D5C"/>
    <w:rsid w:val="006000F1"/>
    <w:rsid w:val="00603E0D"/>
    <w:rsid w:val="00604491"/>
    <w:rsid w:val="00604733"/>
    <w:rsid w:val="00604B2C"/>
    <w:rsid w:val="00605831"/>
    <w:rsid w:val="00607433"/>
    <w:rsid w:val="006147B1"/>
    <w:rsid w:val="006172A0"/>
    <w:rsid w:val="00625708"/>
    <w:rsid w:val="006267DA"/>
    <w:rsid w:val="006269C8"/>
    <w:rsid w:val="00626B5D"/>
    <w:rsid w:val="006278DB"/>
    <w:rsid w:val="00631CE0"/>
    <w:rsid w:val="00636DE4"/>
    <w:rsid w:val="0064023C"/>
    <w:rsid w:val="0064421A"/>
    <w:rsid w:val="00645674"/>
    <w:rsid w:val="00645E66"/>
    <w:rsid w:val="00666A12"/>
    <w:rsid w:val="00672A52"/>
    <w:rsid w:val="00676272"/>
    <w:rsid w:val="006762EE"/>
    <w:rsid w:val="006841B8"/>
    <w:rsid w:val="006841D0"/>
    <w:rsid w:val="006906B4"/>
    <w:rsid w:val="006A5046"/>
    <w:rsid w:val="006A5D22"/>
    <w:rsid w:val="006B0370"/>
    <w:rsid w:val="006B05DE"/>
    <w:rsid w:val="006C1F0F"/>
    <w:rsid w:val="006C3CF3"/>
    <w:rsid w:val="006C47BB"/>
    <w:rsid w:val="006D446F"/>
    <w:rsid w:val="006D454A"/>
    <w:rsid w:val="006D4896"/>
    <w:rsid w:val="006E0849"/>
    <w:rsid w:val="006F556E"/>
    <w:rsid w:val="006F7DF7"/>
    <w:rsid w:val="00710B76"/>
    <w:rsid w:val="007116C1"/>
    <w:rsid w:val="00713C0E"/>
    <w:rsid w:val="007212EB"/>
    <w:rsid w:val="00723D96"/>
    <w:rsid w:val="00727693"/>
    <w:rsid w:val="007363E1"/>
    <w:rsid w:val="007365AB"/>
    <w:rsid w:val="0074738E"/>
    <w:rsid w:val="00750A3C"/>
    <w:rsid w:val="00775AF1"/>
    <w:rsid w:val="00787570"/>
    <w:rsid w:val="00791BF5"/>
    <w:rsid w:val="007A6ECE"/>
    <w:rsid w:val="007C69D1"/>
    <w:rsid w:val="007F3B98"/>
    <w:rsid w:val="007F4BBD"/>
    <w:rsid w:val="00807001"/>
    <w:rsid w:val="0081527E"/>
    <w:rsid w:val="00826AB5"/>
    <w:rsid w:val="0083062E"/>
    <w:rsid w:val="00840809"/>
    <w:rsid w:val="00847CED"/>
    <w:rsid w:val="00862E2B"/>
    <w:rsid w:val="008644ED"/>
    <w:rsid w:val="008650DB"/>
    <w:rsid w:val="00866DFE"/>
    <w:rsid w:val="0088048B"/>
    <w:rsid w:val="00890A09"/>
    <w:rsid w:val="0089127E"/>
    <w:rsid w:val="0089420D"/>
    <w:rsid w:val="008A26AD"/>
    <w:rsid w:val="008C15C2"/>
    <w:rsid w:val="008D363D"/>
    <w:rsid w:val="008D3964"/>
    <w:rsid w:val="008E0151"/>
    <w:rsid w:val="008F0052"/>
    <w:rsid w:val="008F2DFD"/>
    <w:rsid w:val="008F595D"/>
    <w:rsid w:val="0090171F"/>
    <w:rsid w:val="00910417"/>
    <w:rsid w:val="00917D62"/>
    <w:rsid w:val="0094285D"/>
    <w:rsid w:val="009452FE"/>
    <w:rsid w:val="00951DAA"/>
    <w:rsid w:val="00970063"/>
    <w:rsid w:val="00970F0F"/>
    <w:rsid w:val="009711A6"/>
    <w:rsid w:val="0097300F"/>
    <w:rsid w:val="00980DF0"/>
    <w:rsid w:val="00987923"/>
    <w:rsid w:val="009A3974"/>
    <w:rsid w:val="009B64B1"/>
    <w:rsid w:val="009C3BF9"/>
    <w:rsid w:val="009D0DF0"/>
    <w:rsid w:val="009D3EC1"/>
    <w:rsid w:val="009D6C21"/>
    <w:rsid w:val="009D771A"/>
    <w:rsid w:val="009F452D"/>
    <w:rsid w:val="00A359D3"/>
    <w:rsid w:val="00A40D43"/>
    <w:rsid w:val="00A423C6"/>
    <w:rsid w:val="00A51EFE"/>
    <w:rsid w:val="00A570C0"/>
    <w:rsid w:val="00A722A8"/>
    <w:rsid w:val="00A821D9"/>
    <w:rsid w:val="00A82E4D"/>
    <w:rsid w:val="00A866A0"/>
    <w:rsid w:val="00A903E7"/>
    <w:rsid w:val="00AA7B1D"/>
    <w:rsid w:val="00AB1EDE"/>
    <w:rsid w:val="00AC5589"/>
    <w:rsid w:val="00AC57C8"/>
    <w:rsid w:val="00AC5A95"/>
    <w:rsid w:val="00AD0BA7"/>
    <w:rsid w:val="00AD6BAE"/>
    <w:rsid w:val="00AE21AA"/>
    <w:rsid w:val="00AE5141"/>
    <w:rsid w:val="00AF1FC0"/>
    <w:rsid w:val="00B2353F"/>
    <w:rsid w:val="00B31410"/>
    <w:rsid w:val="00B344D2"/>
    <w:rsid w:val="00B45416"/>
    <w:rsid w:val="00B514E3"/>
    <w:rsid w:val="00B51DC7"/>
    <w:rsid w:val="00B56FC0"/>
    <w:rsid w:val="00B61AA8"/>
    <w:rsid w:val="00B667EC"/>
    <w:rsid w:val="00BA340E"/>
    <w:rsid w:val="00BB2DE9"/>
    <w:rsid w:val="00BB7E54"/>
    <w:rsid w:val="00BC596B"/>
    <w:rsid w:val="00BD3969"/>
    <w:rsid w:val="00BE34DA"/>
    <w:rsid w:val="00BE6BD1"/>
    <w:rsid w:val="00BF04AE"/>
    <w:rsid w:val="00BF51FF"/>
    <w:rsid w:val="00BF7476"/>
    <w:rsid w:val="00C031C9"/>
    <w:rsid w:val="00C10724"/>
    <w:rsid w:val="00C14FC6"/>
    <w:rsid w:val="00C33798"/>
    <w:rsid w:val="00C40614"/>
    <w:rsid w:val="00C40D5E"/>
    <w:rsid w:val="00C57DBC"/>
    <w:rsid w:val="00C676BA"/>
    <w:rsid w:val="00C7027D"/>
    <w:rsid w:val="00C7525E"/>
    <w:rsid w:val="00C76BD0"/>
    <w:rsid w:val="00C84C9E"/>
    <w:rsid w:val="00C958DC"/>
    <w:rsid w:val="00C962C1"/>
    <w:rsid w:val="00CA320F"/>
    <w:rsid w:val="00CA3E79"/>
    <w:rsid w:val="00CB16B6"/>
    <w:rsid w:val="00CB4009"/>
    <w:rsid w:val="00CC1E66"/>
    <w:rsid w:val="00CC3F48"/>
    <w:rsid w:val="00CD6BE9"/>
    <w:rsid w:val="00CE544E"/>
    <w:rsid w:val="00CE5B4B"/>
    <w:rsid w:val="00CF03E3"/>
    <w:rsid w:val="00D11C92"/>
    <w:rsid w:val="00D13624"/>
    <w:rsid w:val="00D3191B"/>
    <w:rsid w:val="00D33973"/>
    <w:rsid w:val="00D442F1"/>
    <w:rsid w:val="00D47E9D"/>
    <w:rsid w:val="00D76FB8"/>
    <w:rsid w:val="00D81561"/>
    <w:rsid w:val="00D87929"/>
    <w:rsid w:val="00DC0D6F"/>
    <w:rsid w:val="00DC5263"/>
    <w:rsid w:val="00DC6949"/>
    <w:rsid w:val="00DD537C"/>
    <w:rsid w:val="00DE6458"/>
    <w:rsid w:val="00DE67C4"/>
    <w:rsid w:val="00DF78CC"/>
    <w:rsid w:val="00E14B94"/>
    <w:rsid w:val="00E63987"/>
    <w:rsid w:val="00E66A26"/>
    <w:rsid w:val="00E87904"/>
    <w:rsid w:val="00E91815"/>
    <w:rsid w:val="00EA3304"/>
    <w:rsid w:val="00EA4FC3"/>
    <w:rsid w:val="00EB18CD"/>
    <w:rsid w:val="00EB504A"/>
    <w:rsid w:val="00EC21FD"/>
    <w:rsid w:val="00EC7BD1"/>
    <w:rsid w:val="00EE4EC9"/>
    <w:rsid w:val="00EE65D4"/>
    <w:rsid w:val="00EE6B69"/>
    <w:rsid w:val="00EF3E7B"/>
    <w:rsid w:val="00EF4397"/>
    <w:rsid w:val="00EF643A"/>
    <w:rsid w:val="00F014F6"/>
    <w:rsid w:val="00F01F30"/>
    <w:rsid w:val="00F07865"/>
    <w:rsid w:val="00F10225"/>
    <w:rsid w:val="00F178B3"/>
    <w:rsid w:val="00F315DC"/>
    <w:rsid w:val="00F52B8D"/>
    <w:rsid w:val="00F62387"/>
    <w:rsid w:val="00F67D72"/>
    <w:rsid w:val="00F71FFA"/>
    <w:rsid w:val="00F76304"/>
    <w:rsid w:val="00F83825"/>
    <w:rsid w:val="00F8686B"/>
    <w:rsid w:val="00F929FD"/>
    <w:rsid w:val="00F93AF2"/>
    <w:rsid w:val="00FB7B66"/>
    <w:rsid w:val="00FC67A9"/>
    <w:rsid w:val="00FD55EB"/>
    <w:rsid w:val="00FE15DA"/>
    <w:rsid w:val="00FF6C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1FF4F5"/>
  <w15:docId w15:val="{BC59BAFA-9B04-4CB2-98CE-8D0E6864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A09"/>
    <w:pPr>
      <w:jc w:val="both"/>
    </w:pPr>
    <w:rPr>
      <w:rFonts w:eastAsia="Times New Roman" w:cs="Times New Roman"/>
      <w:snapToGrid w:val="0"/>
      <w:szCs w:val="20"/>
    </w:rPr>
  </w:style>
  <w:style w:type="paragraph" w:styleId="Heading1">
    <w:name w:val="heading 1"/>
    <w:basedOn w:val="Normal"/>
    <w:next w:val="Normal"/>
    <w:link w:val="Heading1Char"/>
    <w:qFormat/>
    <w:rsid w:val="00890A09"/>
    <w:pPr>
      <w:keepNext/>
      <w:keepLines/>
      <w:widowControl w:val="0"/>
      <w:jc w:val="center"/>
      <w:outlineLvl w:val="0"/>
    </w:pPr>
    <w:rPr>
      <w:b/>
      <w:kern w:val="28"/>
    </w:rPr>
  </w:style>
  <w:style w:type="paragraph" w:styleId="Heading2">
    <w:name w:val="heading 2"/>
    <w:basedOn w:val="Normal"/>
    <w:next w:val="Normal"/>
    <w:link w:val="Heading2Char"/>
    <w:qFormat/>
    <w:rsid w:val="00890A09"/>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A09"/>
    <w:rPr>
      <w:rFonts w:eastAsia="Times New Roman" w:cs="Times New Roman"/>
      <w:b/>
      <w:snapToGrid w:val="0"/>
      <w:kern w:val="28"/>
      <w:szCs w:val="20"/>
    </w:rPr>
  </w:style>
  <w:style w:type="character" w:customStyle="1" w:styleId="Heading2Char">
    <w:name w:val="Heading 2 Char"/>
    <w:basedOn w:val="DefaultParagraphFont"/>
    <w:link w:val="Heading2"/>
    <w:rsid w:val="00890A09"/>
    <w:rPr>
      <w:rFonts w:eastAsia="Times New Roman" w:cs="Times New Roman"/>
      <w:b/>
      <w:snapToGrid w:val="0"/>
      <w:szCs w:val="20"/>
    </w:rPr>
  </w:style>
  <w:style w:type="character" w:styleId="CommentReference">
    <w:name w:val="annotation reference"/>
    <w:basedOn w:val="DefaultParagraphFont"/>
    <w:uiPriority w:val="99"/>
    <w:semiHidden/>
    <w:unhideWhenUsed/>
    <w:rsid w:val="00091515"/>
    <w:rPr>
      <w:sz w:val="16"/>
      <w:szCs w:val="16"/>
    </w:rPr>
  </w:style>
  <w:style w:type="paragraph" w:styleId="CommentText">
    <w:name w:val="annotation text"/>
    <w:basedOn w:val="Normal"/>
    <w:link w:val="CommentTextChar"/>
    <w:uiPriority w:val="99"/>
    <w:semiHidden/>
    <w:unhideWhenUsed/>
    <w:rsid w:val="00091515"/>
    <w:rPr>
      <w:sz w:val="20"/>
    </w:rPr>
  </w:style>
  <w:style w:type="character" w:customStyle="1" w:styleId="CommentTextChar">
    <w:name w:val="Comment Text Char"/>
    <w:basedOn w:val="DefaultParagraphFont"/>
    <w:link w:val="CommentText"/>
    <w:uiPriority w:val="99"/>
    <w:semiHidden/>
    <w:rsid w:val="00091515"/>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091515"/>
    <w:rPr>
      <w:b/>
      <w:bCs/>
    </w:rPr>
  </w:style>
  <w:style w:type="character" w:customStyle="1" w:styleId="CommentSubjectChar">
    <w:name w:val="Comment Subject Char"/>
    <w:basedOn w:val="CommentTextChar"/>
    <w:link w:val="CommentSubject"/>
    <w:uiPriority w:val="99"/>
    <w:semiHidden/>
    <w:rsid w:val="00091515"/>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091515"/>
    <w:rPr>
      <w:rFonts w:ascii="Tahoma" w:hAnsi="Tahoma" w:cs="Tahoma"/>
      <w:sz w:val="16"/>
      <w:szCs w:val="16"/>
    </w:rPr>
  </w:style>
  <w:style w:type="character" w:customStyle="1" w:styleId="BalloonTextChar">
    <w:name w:val="Balloon Text Char"/>
    <w:basedOn w:val="DefaultParagraphFont"/>
    <w:link w:val="BalloonText"/>
    <w:uiPriority w:val="99"/>
    <w:semiHidden/>
    <w:rsid w:val="00091515"/>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89127E"/>
    <w:rPr>
      <w:sz w:val="20"/>
    </w:rPr>
  </w:style>
  <w:style w:type="character" w:customStyle="1" w:styleId="FootnoteTextChar">
    <w:name w:val="Footnote Text Char"/>
    <w:basedOn w:val="DefaultParagraphFont"/>
    <w:link w:val="FootnoteText"/>
    <w:uiPriority w:val="99"/>
    <w:semiHidden/>
    <w:rsid w:val="0089127E"/>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89127E"/>
    <w:rPr>
      <w:vertAlign w:val="superscript"/>
    </w:rPr>
  </w:style>
  <w:style w:type="character" w:styleId="Hyperlink">
    <w:name w:val="Hyperlink"/>
    <w:basedOn w:val="DefaultParagraphFont"/>
    <w:uiPriority w:val="99"/>
    <w:unhideWhenUsed/>
    <w:rsid w:val="00340D8B"/>
    <w:rPr>
      <w:color w:val="0000FF"/>
      <w:u w:val="single"/>
    </w:rPr>
  </w:style>
  <w:style w:type="character" w:styleId="Emphasis">
    <w:name w:val="Emphasis"/>
    <w:basedOn w:val="DefaultParagraphFont"/>
    <w:uiPriority w:val="20"/>
    <w:qFormat/>
    <w:rsid w:val="00AB1E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doh.wa.gov/Portals/1/Documents/3000/657-1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55e0f2d5d531b937448a0693eaf03fd0">
  <xsd:schema xmlns:xsd="http://www.w3.org/2001/XMLSchema" xmlns:xs="http://www.w3.org/2001/XMLSchema" xmlns:p="http://schemas.microsoft.com/office/2006/metadata/properties" xmlns:ns2="0cfadd86-a1a9-474f-b6eb-99ec3ef85d16" targetNamespace="http://schemas.microsoft.com/office/2006/metadata/properties" ma:root="true" ma:fieldsID="ce2c555a67278117ab26471ca59f2c66"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AAE8A-E60F-4F45-A1EA-89E571D9C42E}">
  <ds:schemaRefs>
    <ds:schemaRef ds:uri="http://schemas.microsoft.com/sharepoint/v3/contenttype/forms"/>
  </ds:schemaRefs>
</ds:datastoreItem>
</file>

<file path=customXml/itemProps2.xml><?xml version="1.0" encoding="utf-8"?>
<ds:datastoreItem xmlns:ds="http://schemas.openxmlformats.org/officeDocument/2006/customXml" ds:itemID="{8C5C78D1-0B1F-4F1E-A8D4-3AC7529A81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DEC9CA-3822-4DD7-91C5-4F99EBD1D635}"/>
</file>

<file path=customXml/itemProps4.xml><?xml version="1.0" encoding="utf-8"?>
<ds:datastoreItem xmlns:ds="http://schemas.openxmlformats.org/officeDocument/2006/customXml" ds:itemID="{A058EE7B-21FD-477D-BA17-D79DA1E5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4021</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Walters</dc:creator>
  <cp:keywords/>
  <cp:lastModifiedBy>Tierney Edwards</cp:lastModifiedBy>
  <cp:revision>2</cp:revision>
  <dcterms:created xsi:type="dcterms:W3CDTF">2018-08-22T05:42:00Z</dcterms:created>
  <dcterms:modified xsi:type="dcterms:W3CDTF">2018-08-22T05:42:00Z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