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0D3682" w:rsidRDefault="00A9707B" w:rsidP="000D3682">
      <w:pPr>
        <w:pStyle w:val="NormalWeb"/>
        <w:rPr>
          <w:ins w:id="1" w:author="Tierney Edwards" w:date="2013-08-12T11:03:00Z"/>
        </w:rPr>
      </w:pPr>
      <w:r>
        <w:t xml:space="preserve">NOTE: </w:t>
      </w:r>
      <w:ins w:id="2" w:author="Tierney Edwards" w:date="2013-08-12T10:06:00Z">
        <w:r w:rsidR="001E4925" w:rsidRPr="000D3682">
          <w:rPr>
            <w:rPrChange w:id="3" w:author="Tierney Edwards" w:date="2013-08-12T11:02:00Z">
              <w:rPr>
                <w:b/>
              </w:rPr>
            </w:rPrChange>
          </w:rPr>
          <w:t xml:space="preserve">The U.S. Department of Health and Human Services has merged the </w:t>
        </w:r>
        <w:r w:rsidR="001E4925" w:rsidRPr="000D3682">
          <w:t>Healthcare Integrity and Protections Data Bank (HIPDB) into the National Practitioner Data Bank (NPDB).</w:t>
        </w:r>
      </w:ins>
      <w:ins w:id="4" w:author="Tierney Edwards" w:date="2013-08-12T11:07:00Z">
        <w:r w:rsidR="000D3682">
          <w:rPr>
            <w:rStyle w:val="FootnoteReference"/>
          </w:rPr>
          <w:footnoteReference w:id="1"/>
        </w:r>
      </w:ins>
      <w:ins w:id="6" w:author="Tierney Edwards" w:date="2013-08-12T10:06:00Z">
        <w:r w:rsidR="001E4925" w:rsidRPr="000D3682">
          <w:rPr>
            <w:rPrChange w:id="7" w:author="Tierney Edwards" w:date="2013-08-12T11:02:00Z">
              <w:rPr>
                <w:b/>
              </w:rPr>
            </w:rPrChange>
          </w:rPr>
          <w:t xml:space="preserve"> More informat</w:t>
        </w:r>
        <w:r w:rsidR="003C67FB">
          <w:t xml:space="preserve">ion about the new combined </w:t>
        </w:r>
      </w:ins>
      <w:ins w:id="8" w:author="Tierney Edwards" w:date="2013-08-12T11:11:00Z">
        <w:r w:rsidR="003C67FB">
          <w:t>D</w:t>
        </w:r>
      </w:ins>
      <w:ins w:id="9" w:author="Tierney Edwards" w:date="2013-08-12T10:06:00Z">
        <w:r w:rsidR="003C67FB">
          <w:t>ata</w:t>
        </w:r>
      </w:ins>
      <w:ins w:id="10" w:author="Tierney Edwards" w:date="2013-08-12T11:11:00Z">
        <w:r w:rsidR="003C67FB">
          <w:t xml:space="preserve"> B</w:t>
        </w:r>
      </w:ins>
      <w:ins w:id="11" w:author="Tierney Edwards" w:date="2013-08-12T10:06:00Z">
        <w:r w:rsidR="001E4925" w:rsidRPr="000D3682">
          <w:rPr>
            <w:rPrChange w:id="12" w:author="Tierney Edwards" w:date="2013-08-12T11:02:00Z">
              <w:rPr>
                <w:b/>
              </w:rPr>
            </w:rPrChange>
          </w:rPr>
          <w:t>ank (called simply, “the Data Bank”) is available at www.npdb-hipdb.hrsa.gov</w:t>
        </w:r>
        <w:r w:rsidR="001E4925">
          <w:rPr>
            <w:b/>
          </w:rPr>
          <w:t>.</w:t>
        </w:r>
        <w:r w:rsidR="001E4925">
          <w:t xml:space="preserve"> </w:t>
        </w:r>
      </w:ins>
    </w:p>
    <w:p w:rsidR="000D3682" w:rsidRDefault="000D3682" w:rsidP="000D3682">
      <w:pPr>
        <w:pStyle w:val="NormalWeb"/>
        <w:rPr>
          <w:ins w:id="13" w:author="Tierney Edwards" w:date="2013-08-12T11:02:00Z"/>
        </w:rPr>
      </w:pPr>
      <w:ins w:id="14" w:author="Tierney Edwards" w:date="2013-08-12T11:02:00Z">
        <w:r>
          <w:t>Essentially, there is no change to the reporting workflow or requirements, but</w:t>
        </w:r>
      </w:ins>
      <w:ins w:id="15" w:author="Tierney Edwards" w:date="2013-08-12T11:09:00Z">
        <w:r w:rsidR="003C67FB">
          <w:t xml:space="preserve"> because </w:t>
        </w:r>
        <w:r w:rsidR="003C67FB">
          <w:t>the</w:t>
        </w:r>
        <w:r w:rsidR="003C67FB">
          <w:t xml:space="preserve"> two data bases have been combined into one, now</w:t>
        </w:r>
      </w:ins>
      <w:ins w:id="16" w:author="Tierney Edwards" w:date="2013-08-12T11:02:00Z">
        <w:r>
          <w:t xml:space="preserve"> users' query results may include reports that were not previously available to them</w:t>
        </w:r>
      </w:ins>
      <w:ins w:id="17" w:author="Tierney Edwards" w:date="2013-08-12T11:09:00Z">
        <w:r w:rsidR="003C67FB">
          <w:t xml:space="preserve"> if they only queried one or the other</w:t>
        </w:r>
      </w:ins>
      <w:ins w:id="18" w:author="Tierney Edwards" w:date="2013-08-12T11:02:00Z">
        <w:r>
          <w:t>.</w:t>
        </w:r>
      </w:ins>
      <w:ins w:id="19" w:author="Tierney Edwards" w:date="2013-08-12T11:09:00Z">
        <w:r w:rsidR="003C67FB">
          <w:rPr>
            <w:rStyle w:val="FootnoteReference"/>
          </w:rPr>
          <w:footnoteReference w:id="2"/>
        </w:r>
      </w:ins>
      <w:ins w:id="21" w:author="Tierney Edwards" w:date="2013-08-12T11:02:00Z">
        <w:r>
          <w:t xml:space="preserve"> </w:t>
        </w:r>
      </w:ins>
      <w:ins w:id="22" w:author="Tierney Edwards" w:date="2013-08-12T11:08:00Z">
        <w:r w:rsidR="003C67FB">
          <w:t>The Data Bank</w:t>
        </w:r>
        <w:r w:rsidR="003C67FB">
          <w:t>’</w:t>
        </w:r>
        <w:r w:rsidR="003C67FB">
          <w:t xml:space="preserve">s website lists </w:t>
        </w:r>
        <w:r w:rsidR="003C67FB">
          <w:t>the</w:t>
        </w:r>
      </w:ins>
      <w:ins w:id="23" w:author="Tierney Edwards" w:date="2013-08-12T11:02:00Z">
        <w:r>
          <w:t xml:space="preserve"> changes that each user group may experience:</w:t>
        </w:r>
      </w:ins>
      <w:ins w:id="24" w:author="Tierney Edwards" w:date="2013-08-12T11:03:00Z">
        <w:r>
          <w:rPr>
            <w:rStyle w:val="FootnoteReference"/>
          </w:rPr>
          <w:footnoteReference w:id="3"/>
        </w:r>
      </w:ins>
    </w:p>
    <w:p w:rsidR="000D3682" w:rsidRDefault="000D3682" w:rsidP="000D3682">
      <w:pPr>
        <w:numPr>
          <w:ilvl w:val="0"/>
          <w:numId w:val="14"/>
        </w:numPr>
        <w:spacing w:before="100" w:beforeAutospacing="1" w:after="100" w:afterAutospacing="1"/>
        <w:jc w:val="left"/>
        <w:rPr>
          <w:ins w:id="28" w:author="Tierney Edwards" w:date="2013-08-12T11:02:00Z"/>
        </w:rPr>
      </w:pPr>
      <w:ins w:id="29" w:author="Tierney Edwards" w:date="2013-08-12T11:02:00Z">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ins>
    </w:p>
    <w:p w:rsidR="000D3682" w:rsidRDefault="000D3682" w:rsidP="000D3682">
      <w:pPr>
        <w:numPr>
          <w:ilvl w:val="0"/>
          <w:numId w:val="14"/>
        </w:numPr>
        <w:spacing w:before="100" w:beforeAutospacing="1" w:after="100" w:afterAutospacing="1"/>
        <w:jc w:val="left"/>
        <w:rPr>
          <w:ins w:id="30" w:author="Tierney Edwards" w:date="2013-08-12T11:02:00Z"/>
        </w:rPr>
      </w:pPr>
      <w:ins w:id="31" w:author="Tierney Edwards" w:date="2013-08-12T11:02:00Z">
        <w:r>
          <w:rPr>
            <w:b/>
            <w:bCs/>
          </w:rPr>
          <w:t>Continuous Query Users</w:t>
        </w:r>
        <w:r>
          <w:t xml:space="preserve">: Users may receive notifications for reports (specifically, Federal Government agency and health plan actions/decisions) that were previously unavailable to them. </w:t>
        </w:r>
      </w:ins>
    </w:p>
    <w:p w:rsidR="000D3682" w:rsidRDefault="000D3682" w:rsidP="000D3682">
      <w:pPr>
        <w:numPr>
          <w:ilvl w:val="0"/>
          <w:numId w:val="14"/>
        </w:numPr>
        <w:spacing w:before="100" w:beforeAutospacing="1" w:after="100" w:afterAutospacing="1"/>
        <w:jc w:val="left"/>
        <w:rPr>
          <w:ins w:id="32" w:author="Tierney Edwards" w:date="2013-08-12T11:02:00Z"/>
        </w:rPr>
      </w:pPr>
      <w:ins w:id="33" w:author="Tierney Edwards" w:date="2013-08-12T11:02:00Z">
        <w:r>
          <w:rPr>
            <w:b/>
            <w:bCs/>
          </w:rPr>
          <w:t>ITP and QRXS Users</w:t>
        </w:r>
        <w:r>
          <w:t xml:space="preserve">: There are </w:t>
        </w:r>
        <w:r>
          <w:fldChar w:fldCharType="begin"/>
        </w:r>
        <w:r>
          <w:instrText xml:space="preserve"> HYPERLINK "http://www.npdb-hipdb.hrsa.gov/software/codes.jsp" </w:instrText>
        </w:r>
        <w:r>
          <w:fldChar w:fldCharType="separate"/>
        </w:r>
        <w:r>
          <w:rPr>
            <w:rStyle w:val="Hyperlink"/>
          </w:rPr>
          <w:t>new codes</w:t>
        </w:r>
        <w:r>
          <w:fldChar w:fldCharType="end"/>
        </w:r>
        <w:r>
          <w:t xml:space="preserve"> for reporting government administrative actions. </w:t>
        </w:r>
      </w:ins>
    </w:p>
    <w:p w:rsidR="000D3682" w:rsidRDefault="000D3682" w:rsidP="000D3682">
      <w:pPr>
        <w:numPr>
          <w:ilvl w:val="0"/>
          <w:numId w:val="14"/>
        </w:numPr>
        <w:spacing w:before="100" w:beforeAutospacing="1" w:after="100" w:afterAutospacing="1"/>
        <w:jc w:val="left"/>
        <w:rPr>
          <w:ins w:id="34" w:author="Tierney Edwards" w:date="2013-08-12T11:02:00Z"/>
        </w:rPr>
      </w:pPr>
      <w:ins w:id="35" w:author="Tierney Edwards" w:date="2013-08-12T11:02:00Z">
        <w:r>
          <w:rPr>
            <w:b/>
            <w:bCs/>
          </w:rPr>
          <w:t>All Reporters</w:t>
        </w:r>
        <w:r>
          <w:t>: Reporters have not experienced any changes to reporting, as reporting requirements remain essentially the same. The three primary statutes (</w:t>
        </w:r>
        <w:r>
          <w:fldChar w:fldCharType="begin"/>
        </w:r>
        <w:r>
          <w:instrText xml:space="preserve"> HYPERLINK "http://www.npdb-hipdb.hrsa.gov/resources/titleIv.jsp" </w:instrText>
        </w:r>
        <w:r>
          <w:fldChar w:fldCharType="separate"/>
        </w:r>
        <w:r>
          <w:rPr>
            <w:rStyle w:val="Hyperlink"/>
          </w:rPr>
          <w:t>Title IV of Public Law 99-660</w:t>
        </w:r>
        <w:r>
          <w:fldChar w:fldCharType="end"/>
        </w:r>
        <w:r>
          <w:t xml:space="preserve">, the Healthcare Quality Improvement Act of 1986, as amended, which established the NPDB; </w:t>
        </w:r>
        <w:r>
          <w:fldChar w:fldCharType="begin"/>
        </w:r>
        <w:r>
          <w:instrText xml:space="preserve"> HYPERLINK "http://www.npdb-hipdb.hrsa.gov/resources/section1921.jsp" </w:instrText>
        </w:r>
        <w:r>
          <w:fldChar w:fldCharType="separate"/>
        </w:r>
        <w:r>
          <w:rPr>
            <w:rStyle w:val="Hyperlink"/>
          </w:rPr>
          <w:t>Section 1921 of the Social Security Act</w:t>
        </w:r>
        <w:r>
          <w:fldChar w:fldCharType="end"/>
        </w:r>
        <w:r>
          <w:t xml:space="preserve">, which expanded the NPDB; and </w:t>
        </w:r>
        <w:r>
          <w:fldChar w:fldCharType="begin"/>
        </w:r>
        <w:r>
          <w:instrText xml:space="preserve"> HYPERLINK "http://www.npdb-hipdb.hrsa.gov/resources/1128e.jsp" </w:instrText>
        </w:r>
        <w:r>
          <w:fldChar w:fldCharType="separate"/>
        </w:r>
        <w:r>
          <w:rPr>
            <w:rStyle w:val="Hyperlink"/>
          </w:rPr>
          <w:t>Section 1128E of the Social Security Act</w:t>
        </w:r>
        <w:r>
          <w:fldChar w:fldCharType="end"/>
        </w:r>
        <w:r>
          <w:t xml:space="preserve">, added by Section 221(a) of the Health Insurance Portability and Accountability Act of 1996, which established the HIPDB) remain in effect, though modified, and the merger simply combines them into one system. </w:t>
        </w:r>
      </w:ins>
    </w:p>
    <w:p w:rsidR="001E4925" w:rsidRDefault="001E4925" w:rsidP="00B57397">
      <w:pPr>
        <w:pStyle w:val="Heading2"/>
        <w:rPr>
          <w:ins w:id="36" w:author="Tierney Edwards" w:date="2013-08-12T10:54:00Z"/>
          <w:b w:val="0"/>
        </w:rPr>
      </w:pPr>
    </w:p>
    <w:p w:rsidR="00012703" w:rsidRPr="00012703" w:rsidRDefault="00012703" w:rsidP="00012703">
      <w:pPr>
        <w:rPr>
          <w:ins w:id="37" w:author="Tierney Edwards" w:date="2013-08-12T10:06:00Z"/>
        </w:rPr>
        <w:pPrChange w:id="38" w:author="Tierney Edwards" w:date="2013-08-12T10:54:00Z">
          <w:pPr>
            <w:pStyle w:val="Heading2"/>
          </w:pPr>
        </w:pPrChange>
      </w:pPr>
    </w:p>
    <w:p w:rsidR="00A9707B" w:rsidDel="001E4925" w:rsidRDefault="00A9707B" w:rsidP="00B57397">
      <w:pPr>
        <w:pStyle w:val="Heading2"/>
        <w:rPr>
          <w:del w:id="39" w:author="Tierney Edwards" w:date="2013-08-12T10:06:00Z"/>
        </w:rPr>
      </w:pPr>
      <w:del w:id="40" w:author="Tierney Edwards" w:date="2013-08-12T10:06:00Z">
        <w:r w:rsidDel="001E4925">
          <w:rPr>
            <w:b w:val="0"/>
          </w:rPr>
          <w:lastRenderedPageBreak/>
          <w:delTex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known as of </w:delText>
        </w:r>
        <w:r w:rsidR="00677212" w:rsidDel="001E4925">
          <w:rPr>
            <w:b w:val="0"/>
          </w:rPr>
          <w:delText>Decem</w:delText>
        </w:r>
        <w:r w:rsidDel="001E4925">
          <w:rPr>
            <w:b w:val="0"/>
          </w:rPr>
          <w:delText>ber, 2012.  This chapter and the chapter on the HIPDB will be updated accordingly when the final rules merging the two databases become effective.</w:delText>
        </w:r>
      </w:del>
    </w:p>
    <w:p w:rsidR="00A9707B" w:rsidRDefault="00A9707B" w:rsidP="00B57397">
      <w:pPr>
        <w:pStyle w:val="Heading2"/>
      </w:pPr>
    </w:p>
    <w:p w:rsidR="00B57397" w:rsidRDefault="00B57397" w:rsidP="00B57397">
      <w:pPr>
        <w:pStyle w:val="Heading2"/>
      </w:pPr>
      <w:r>
        <w:t>What is the</w:t>
      </w:r>
      <w:ins w:id="41" w:author="Tierney Edwards" w:date="2013-08-12T10:06:00Z">
        <w:r w:rsidR="001E4925">
          <w:t xml:space="preserve"> </w:t>
        </w:r>
      </w:ins>
      <w:ins w:id="42" w:author="Tierney Edwards" w:date="2013-08-12T11:10:00Z">
        <w:r w:rsidR="003C67FB">
          <w:t>Data B</w:t>
        </w:r>
      </w:ins>
      <w:ins w:id="43" w:author="Tierney Edwards" w:date="2013-08-12T10:06:00Z">
        <w:r w:rsidR="001E4925">
          <w:t>ank?</w:t>
        </w:r>
      </w:ins>
      <w:r>
        <w:t xml:space="preserve"> </w:t>
      </w:r>
      <w:del w:id="44" w:author="Tierney Edwards" w:date="2013-08-12T10:06:00Z">
        <w:r w:rsidDel="001E4925">
          <w:delText>National Practitioner Data Bank (NPDB)?</w:delText>
        </w:r>
      </w:del>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del w:id="45" w:author="Tierney Edwards" w:date="2013-08-12T10:06:00Z">
        <w:r w:rsidDel="001E4925">
          <w:delText xml:space="preserve"> NPDB</w:delText>
        </w:r>
      </w:del>
      <w:ins w:id="46" w:author="Tierney Edwards" w:date="2013-08-12T10:06:00Z">
        <w:r w:rsidR="001E4925">
          <w:t xml:space="preserve"> </w:t>
        </w:r>
      </w:ins>
      <w:ins w:id="47" w:author="Tierney Edwards" w:date="2013-08-12T11:10:00Z">
        <w:r w:rsidR="003C67FB">
          <w:t>Data B</w:t>
        </w:r>
      </w:ins>
      <w:ins w:id="48" w:author="Tierney Edwards" w:date="2013-08-12T10:06:00Z">
        <w:r w:rsidR="001E4925">
          <w:t>ank</w:t>
        </w:r>
      </w:ins>
      <w:r>
        <w:t xml:space="preserve"> is a national, computerized information source which tracks the following information:</w:t>
      </w:r>
      <w:ins w:id="49" w:author="Tierney Edwards" w:date="2013-08-12T10:06:00Z">
        <w:r w:rsidR="001E4925" w:rsidRPr="001E4925">
          <w:rPr>
            <w:rStyle w:val="FootnoteReference"/>
          </w:rPr>
          <w:t xml:space="preserve"> </w:t>
        </w:r>
        <w:r w:rsidR="001E4925">
          <w:rPr>
            <w:rStyle w:val="FootnoteReference"/>
          </w:rPr>
          <w:footnoteReference w:id="4"/>
        </w:r>
      </w:ins>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1E4925" w:rsidRPr="001E4925" w:rsidRDefault="001E4925" w:rsidP="001E4925"/>
    <w:p w:rsidR="001E4925" w:rsidRDefault="001E4925" w:rsidP="001E4925">
      <w:pPr>
        <w:ind w:left="720"/>
        <w:rPr>
          <w:ins w:id="54" w:author="Tierney Edwards" w:date="2013-08-12T10:05:00Z"/>
        </w:rPr>
        <w:pPrChange w:id="55" w:author="Tierney Edwards" w:date="2013-08-12T10:05:00Z">
          <w:pPr>
            <w:pStyle w:val="ListBullet"/>
          </w:pPr>
        </w:pPrChange>
      </w:pPr>
    </w:p>
    <w:p w:rsidR="001E4925" w:rsidRDefault="001E4925" w:rsidP="001E4925">
      <w:pPr>
        <w:rPr>
          <w:ins w:id="56" w:author="Tierney Edwards" w:date="2013-08-12T10:05:00Z"/>
        </w:rPr>
      </w:pPr>
      <w:ins w:id="57" w:author="Tierney Edwards" w:date="2013-08-12T10:05:00Z">
        <w:r>
          <w:tab/>
          <w:t>Prior to May 6, 2013, "the Data Bank" referred to two separately operated Data Banks: the NPDB and the Healthcare Integrity and Protection Data Bank (HIPDB).</w:t>
        </w:r>
        <w:r>
          <w:rPr>
            <w:rStyle w:val="FootnoteReference"/>
          </w:rPr>
          <w:footnoteReference w:id="5"/>
        </w:r>
        <w:r>
          <w:t xml:space="preserve"> While the NPDB and the HIPDB were established for different purposes, overlap existed in some reporting and querying requirements.</w:t>
        </w:r>
        <w:r>
          <w:rPr>
            <w:rStyle w:val="FootnoteReference"/>
          </w:rPr>
          <w:footnoteReference w:id="6"/>
        </w:r>
        <w:r>
          <w:t xml:space="preserve"> To eliminate this duplication, Congress passed Section 6403 of the </w:t>
        </w:r>
        <w:r>
          <w:rPr>
            <w:rStyle w:val="Emphasis"/>
          </w:rPr>
          <w:t>Affordable Care Act of 2010</w:t>
        </w:r>
        <w:r>
          <w:t xml:space="preserve"> (ACA), Public Law 111-148. As a result of this legislation, NPDB operations were consolidated with those of the former HIPDB.</w:t>
        </w:r>
        <w:r w:rsidRPr="00E05E54">
          <w:rPr>
            <w:rStyle w:val="FootnoteReference"/>
          </w:rPr>
          <w:t xml:space="preserve"> </w:t>
        </w:r>
        <w:r>
          <w:rPr>
            <w:rStyle w:val="FootnoteReference"/>
          </w:rPr>
          <w:footnoteReference w:id="7"/>
        </w:r>
        <w:r>
          <w:t xml:space="preserve"> </w:t>
        </w:r>
      </w:ins>
    </w:p>
    <w:p w:rsidR="001E4925" w:rsidRDefault="001E4925" w:rsidP="001E4925">
      <w:pPr>
        <w:ind w:firstLine="720"/>
        <w:rPr>
          <w:ins w:id="66" w:author="Tierney Edwards" w:date="2013-08-12T10:05:00Z"/>
        </w:rPr>
      </w:pPr>
      <w:ins w:id="67" w:author="Tierney Edwards" w:date="2013-08-12T10:05:00Z">
        <w:r>
          <w:t xml:space="preserve">Information previously collected and disclosed by the HIPDB is now collected and disclosed by the NPDB. Hospitals, health care entities, Boards of Medical Examiners and state licensing authorities, peer review organization, and private accreditation entities that take negative actions or make negative findings against practitioners, physicians, </w:t>
        </w:r>
        <w:proofErr w:type="spellStart"/>
        <w:r>
          <w:t>dentitsts</w:t>
        </w:r>
        <w:proofErr w:type="spellEnd"/>
        <w:r>
          <w:t xml:space="preserve"> or other health care entities must report information to the </w:t>
        </w:r>
      </w:ins>
      <w:ins w:id="68" w:author="Tierney Edwards" w:date="2013-08-12T11:10:00Z">
        <w:r w:rsidR="003C67FB">
          <w:t>Data B</w:t>
        </w:r>
      </w:ins>
      <w:ins w:id="69" w:author="Tierney Edwards" w:date="2013-08-12T10:05:00Z">
        <w:r>
          <w:t>ank. Insurance companies making payments as a result of medical malpractice claims must also</w:t>
        </w:r>
        <w:r w:rsidR="003C67FB">
          <w:t xml:space="preserve"> report information to the </w:t>
        </w:r>
      </w:ins>
      <w:ins w:id="70" w:author="Tierney Edwards" w:date="2013-08-12T11:11:00Z">
        <w:r w:rsidR="003C67FB">
          <w:t>Data B</w:t>
        </w:r>
      </w:ins>
      <w:ins w:id="71" w:author="Tierney Edwards" w:date="2013-08-12T10:05:00Z">
        <w:r>
          <w:t>ank.</w:t>
        </w:r>
        <w:r>
          <w:rPr>
            <w:rStyle w:val="FootnoteReference"/>
          </w:rPr>
          <w:footnoteReference w:id="8"/>
        </w:r>
      </w:ins>
    </w:p>
    <w:p w:rsidR="001E4925" w:rsidRPr="001E4925" w:rsidRDefault="001E4925" w:rsidP="001E4925">
      <w:pPr>
        <w:rPr>
          <w:ins w:id="74" w:author="Tierney Edwards" w:date="2013-08-12T10:04:00Z"/>
        </w:rPr>
        <w:pPrChange w:id="75" w:author="Tierney Edwards" w:date="2013-08-12T10:05:00Z">
          <w:pPr>
            <w:pStyle w:val="ListBullet"/>
          </w:pPr>
        </w:pPrChange>
      </w:pPr>
    </w:p>
    <w:p w:rsidR="00254692" w:rsidRDefault="00254692" w:rsidP="00254692">
      <w:pPr>
        <w:ind w:left="720"/>
      </w:pPr>
    </w:p>
    <w:p w:rsidR="00254692" w:rsidRDefault="00B0754E" w:rsidP="00254692">
      <w:pPr>
        <w:rPr>
          <w:b/>
        </w:rPr>
      </w:pPr>
      <w:r>
        <w:rPr>
          <w:b/>
        </w:rPr>
        <w:t xml:space="preserve">What entities are subject to the reporting requirements for the </w:t>
      </w:r>
      <w:del w:id="76" w:author="Tierney Edwards" w:date="2013-08-12T10:14:00Z">
        <w:r w:rsidDel="008D685D">
          <w:rPr>
            <w:b/>
          </w:rPr>
          <w:delText>NPBD</w:delText>
        </w:r>
      </w:del>
      <w:ins w:id="77" w:author="Tierney Edwards" w:date="2013-08-12T10:14:00Z">
        <w:r w:rsidR="008D685D">
          <w:rPr>
            <w:b/>
          </w:rPr>
          <w:t>Data Bank</w:t>
        </w:r>
      </w:ins>
      <w:r>
        <w:rPr>
          <w:b/>
        </w:rPr>
        <w:t>?</w:t>
      </w:r>
    </w:p>
    <w:p w:rsidR="00254692" w:rsidRDefault="00254692" w:rsidP="00254692">
      <w:pPr>
        <w:rPr>
          <w:b/>
        </w:rPr>
      </w:pPr>
    </w:p>
    <w:p w:rsidR="00254692" w:rsidRDefault="00B0754E" w:rsidP="00254692">
      <w:r>
        <w:tab/>
        <w:t xml:space="preserve">The reporting requirements for the </w:t>
      </w:r>
      <w:del w:id="78" w:author="Tierney Edwards" w:date="2013-08-12T10:14:00Z">
        <w:r w:rsidDel="008D685D">
          <w:delText xml:space="preserve">NPDB </w:delText>
        </w:r>
      </w:del>
      <w:ins w:id="79" w:author="Tierney Edwards" w:date="2013-08-12T10:14:00Z">
        <w:r w:rsidR="008D685D">
          <w:t xml:space="preserve">Data Bank </w:t>
        </w:r>
      </w:ins>
      <w:r>
        <w:t>apply to:</w:t>
      </w:r>
      <w:ins w:id="80" w:author="Tierney Edwards" w:date="2013-08-12T10:14:00Z">
        <w:r w:rsidR="008D685D">
          <w:rPr>
            <w:rStyle w:val="FootnoteReference"/>
          </w:rPr>
          <w:footnoteReference w:id="9"/>
        </w:r>
      </w:ins>
    </w:p>
    <w:p w:rsidR="00254692" w:rsidRDefault="00254692" w:rsidP="00254692"/>
    <w:p w:rsidR="00254692" w:rsidRDefault="00B0754E" w:rsidP="00254692">
      <w:pPr>
        <w:pStyle w:val="ListParagraph"/>
        <w:numPr>
          <w:ilvl w:val="0"/>
          <w:numId w:val="3"/>
        </w:numPr>
      </w:pPr>
      <w:r>
        <w:lastRenderedPageBreak/>
        <w:t>Hospitals;</w:t>
      </w:r>
    </w:p>
    <w:p w:rsidR="00254692" w:rsidRDefault="00254692" w:rsidP="00254692">
      <w:pPr>
        <w:pStyle w:val="ListParagraph"/>
      </w:pPr>
    </w:p>
    <w:p w:rsidR="00254692" w:rsidRDefault="00B0754E" w:rsidP="00254692">
      <w:pPr>
        <w:pStyle w:val="ListParagraph"/>
        <w:numPr>
          <w:ilvl w:val="0"/>
          <w:numId w:val="3"/>
        </w:numPr>
      </w:pPr>
      <w:r>
        <w:t>Other health care entities that provide health care services and engage in professional review activity through a formal peer review process;</w:t>
      </w:r>
    </w:p>
    <w:p w:rsidR="00254692" w:rsidRDefault="00254692" w:rsidP="00254692">
      <w:pPr>
        <w:pStyle w:val="ListParagraph"/>
      </w:pPr>
    </w:p>
    <w:p w:rsidR="00254692" w:rsidRDefault="00B0754E" w:rsidP="00254692">
      <w:pPr>
        <w:pStyle w:val="ListParagraph"/>
        <w:numPr>
          <w:ilvl w:val="0"/>
          <w:numId w:val="3"/>
        </w:numPr>
      </w:pPr>
      <w:r>
        <w:t xml:space="preserve">Boards of Medical Examiners/State licensing or certification </w:t>
      </w:r>
      <w:r w:rsidR="005A7F84">
        <w:t>authorities;</w:t>
      </w:r>
    </w:p>
    <w:p w:rsidR="00254692" w:rsidRDefault="00254692" w:rsidP="00254692">
      <w:pPr>
        <w:pStyle w:val="ListParagraph"/>
      </w:pPr>
    </w:p>
    <w:p w:rsidR="00254692" w:rsidRDefault="00B0754E" w:rsidP="00254692">
      <w:pPr>
        <w:pStyle w:val="ListParagraph"/>
        <w:numPr>
          <w:ilvl w:val="0"/>
          <w:numId w:val="3"/>
        </w:numPr>
      </w:pPr>
      <w:r>
        <w:t>Professional societies which take adverse licensure</w:t>
      </w:r>
      <w:r w:rsidR="005A7F84">
        <w:t xml:space="preserve"> of professional review actions;</w:t>
      </w:r>
    </w:p>
    <w:p w:rsidR="00254692" w:rsidRDefault="00254692" w:rsidP="00254692">
      <w:pPr>
        <w:pStyle w:val="ListParagraph"/>
      </w:pPr>
    </w:p>
    <w:p w:rsidR="00254692" w:rsidRDefault="005A7F84" w:rsidP="00254692">
      <w:pPr>
        <w:pStyle w:val="ListParagraph"/>
        <w:numPr>
          <w:ilvl w:val="0"/>
          <w:numId w:val="3"/>
        </w:numPr>
      </w:pPr>
      <w:r>
        <w:t>Peer review organizations;</w:t>
      </w:r>
    </w:p>
    <w:p w:rsidR="00254692" w:rsidRDefault="00254692" w:rsidP="00254692">
      <w:pPr>
        <w:pStyle w:val="ListParagraph"/>
      </w:pPr>
    </w:p>
    <w:p w:rsidR="00254692" w:rsidRDefault="00B0754E" w:rsidP="00254692">
      <w:pPr>
        <w:pStyle w:val="ListParagraph"/>
        <w:numPr>
          <w:ilvl w:val="0"/>
          <w:numId w:val="3"/>
        </w:numPr>
        <w:rPr>
          <w:ins w:id="87" w:author="Tierney Edwards" w:date="2013-08-12T10:29:00Z"/>
        </w:rPr>
      </w:pPr>
      <w:r>
        <w:t xml:space="preserve">Private accreditation entities that take adverse actions or findings against health care practitioners; </w:t>
      </w:r>
      <w:del w:id="88" w:author="Tierney Edwards" w:date="2013-08-12T10:29:00Z">
        <w:r w:rsidDel="00215499">
          <w:delText>and</w:delText>
        </w:r>
      </w:del>
    </w:p>
    <w:p w:rsidR="00215499" w:rsidRDefault="00215499" w:rsidP="00215499">
      <w:pPr>
        <w:pStyle w:val="ListParagraph"/>
        <w:rPr>
          <w:ins w:id="89" w:author="Tierney Edwards" w:date="2013-08-12T10:29:00Z"/>
        </w:rPr>
        <w:pPrChange w:id="90" w:author="Tierney Edwards" w:date="2013-08-12T10:29:00Z">
          <w:pPr>
            <w:pStyle w:val="ListParagraph"/>
            <w:numPr>
              <w:numId w:val="3"/>
            </w:numPr>
            <w:ind w:hanging="360"/>
          </w:pPr>
        </w:pPrChange>
      </w:pPr>
    </w:p>
    <w:p w:rsidR="00215499" w:rsidRDefault="00215499" w:rsidP="00254692">
      <w:pPr>
        <w:pStyle w:val="ListParagraph"/>
        <w:numPr>
          <w:ilvl w:val="0"/>
          <w:numId w:val="3"/>
        </w:numPr>
        <w:rPr>
          <w:ins w:id="91" w:author="Tierney Edwards" w:date="2013-08-12T10:29:00Z"/>
        </w:rPr>
      </w:pPr>
      <w:ins w:id="92" w:author="Tierney Edwards" w:date="2013-08-12T10:29:00Z">
        <w:r>
          <w:t>Health plans;</w:t>
        </w:r>
      </w:ins>
    </w:p>
    <w:p w:rsidR="00215499" w:rsidRDefault="00215499" w:rsidP="00215499">
      <w:pPr>
        <w:pStyle w:val="ListParagraph"/>
        <w:rPr>
          <w:ins w:id="93" w:author="Tierney Edwards" w:date="2013-08-12T10:29:00Z"/>
        </w:rPr>
        <w:pPrChange w:id="94" w:author="Tierney Edwards" w:date="2013-08-12T10:29:00Z">
          <w:pPr>
            <w:pStyle w:val="ListParagraph"/>
            <w:numPr>
              <w:numId w:val="3"/>
            </w:numPr>
            <w:ind w:hanging="360"/>
          </w:pPr>
        </w:pPrChange>
      </w:pPr>
    </w:p>
    <w:p w:rsidR="00215499" w:rsidRDefault="00215499" w:rsidP="00254692">
      <w:pPr>
        <w:pStyle w:val="ListParagraph"/>
        <w:numPr>
          <w:ilvl w:val="0"/>
          <w:numId w:val="3"/>
        </w:numPr>
        <w:rPr>
          <w:ins w:id="95" w:author="Tierney Edwards" w:date="2013-08-12T10:28:00Z"/>
        </w:rPr>
      </w:pPr>
      <w:ins w:id="96" w:author="Tierney Edwards" w:date="2013-08-12T10:29:00Z">
        <w:r>
          <w:t xml:space="preserve">Federal government agencies (including the Drug Enforcement Administration and </w:t>
        </w:r>
      </w:ins>
      <w:ins w:id="97" w:author="Tierney Edwards" w:date="2013-08-12T10:30:00Z">
        <w:r>
          <w:t>the</w:t>
        </w:r>
      </w:ins>
      <w:ins w:id="98" w:author="Tierney Edwards" w:date="2013-08-12T10:29:00Z">
        <w:r>
          <w:t xml:space="preserve"> </w:t>
        </w:r>
      </w:ins>
      <w:ins w:id="99" w:author="Tierney Edwards" w:date="2013-08-12T10:30:00Z">
        <w:r>
          <w:t>HHS Office of Inspector General);</w:t>
        </w:r>
      </w:ins>
    </w:p>
    <w:p w:rsidR="00215499" w:rsidRDefault="00215499" w:rsidP="00215499">
      <w:pPr>
        <w:pStyle w:val="ListParagraph"/>
        <w:rPr>
          <w:ins w:id="100" w:author="Tierney Edwards" w:date="2013-08-12T10:28:00Z"/>
        </w:rPr>
        <w:pPrChange w:id="101" w:author="Tierney Edwards" w:date="2013-08-12T10:28:00Z">
          <w:pPr>
            <w:pStyle w:val="ListParagraph"/>
            <w:numPr>
              <w:numId w:val="3"/>
            </w:numPr>
            <w:ind w:hanging="360"/>
          </w:pPr>
        </w:pPrChange>
      </w:pPr>
    </w:p>
    <w:p w:rsidR="00215499" w:rsidRDefault="00215499" w:rsidP="00254692">
      <w:pPr>
        <w:pStyle w:val="ListParagraph"/>
        <w:numPr>
          <w:ilvl w:val="0"/>
          <w:numId w:val="3"/>
        </w:numPr>
        <w:rPr>
          <w:ins w:id="102" w:author="Tierney Edwards" w:date="2013-08-12T10:28:00Z"/>
        </w:rPr>
      </w:pPr>
      <w:ins w:id="103" w:author="Tierney Edwards" w:date="2013-08-12T10:28:00Z">
        <w:r>
          <w:t>State law enforcement agencies</w:t>
        </w:r>
      </w:ins>
      <w:ins w:id="104" w:author="Tierney Edwards" w:date="2013-08-12T10:29:00Z">
        <w:r>
          <w:t>;</w:t>
        </w:r>
      </w:ins>
    </w:p>
    <w:p w:rsidR="00215499" w:rsidRDefault="00215499" w:rsidP="00215499">
      <w:pPr>
        <w:pStyle w:val="ListParagraph"/>
        <w:rPr>
          <w:ins w:id="105" w:author="Tierney Edwards" w:date="2013-08-12T10:28:00Z"/>
        </w:rPr>
        <w:pPrChange w:id="106" w:author="Tierney Edwards" w:date="2013-08-12T10:28:00Z">
          <w:pPr>
            <w:pStyle w:val="ListParagraph"/>
            <w:numPr>
              <w:numId w:val="3"/>
            </w:numPr>
            <w:ind w:hanging="360"/>
          </w:pPr>
        </w:pPrChange>
      </w:pPr>
    </w:p>
    <w:p w:rsidR="00215499" w:rsidRDefault="00215499" w:rsidP="00254692">
      <w:pPr>
        <w:pStyle w:val="ListParagraph"/>
        <w:numPr>
          <w:ilvl w:val="0"/>
          <w:numId w:val="3"/>
        </w:numPr>
      </w:pPr>
      <w:ins w:id="107" w:author="Tierney Edwards" w:date="2013-08-12T10:29:00Z">
        <w:r>
          <w:t>State Medicaid Fraud Control Units; and</w:t>
        </w:r>
      </w:ins>
    </w:p>
    <w:p w:rsidR="00254692" w:rsidRDefault="00254692" w:rsidP="00254692">
      <w:pPr>
        <w:pStyle w:val="ListParagraph"/>
      </w:pPr>
    </w:p>
    <w:p w:rsidR="00254692" w:rsidRDefault="005A7F84" w:rsidP="00254692">
      <w:pPr>
        <w:pStyle w:val="ListParagraph"/>
        <w:numPr>
          <w:ilvl w:val="0"/>
          <w:numId w:val="3"/>
        </w:numPr>
      </w:pPr>
      <w:r>
        <w:t>Entities (including insurance companies) that make payments as a result of medical malpractice actions or claims.</w:t>
      </w:r>
    </w:p>
    <w:p w:rsidR="00B57397" w:rsidRDefault="00B57397" w:rsidP="00B57397">
      <w:pPr>
        <w:tabs>
          <w:tab w:val="left" w:pos="-1440"/>
          <w:tab w:val="left" w:pos="-720"/>
        </w:tabs>
        <w:suppressAutoHyphens/>
      </w:pPr>
    </w:p>
    <w:p w:rsidR="00B06C75" w:rsidRDefault="00B06C75" w:rsidP="00B57397">
      <w:pPr>
        <w:pStyle w:val="Heading2"/>
      </w:pPr>
      <w:r>
        <w:t>What actions trigger the need to report to the Data Bank?</w:t>
      </w:r>
    </w:p>
    <w:p w:rsidR="00B06C75" w:rsidRDefault="00B06C75" w:rsidP="00B57397">
      <w:pPr>
        <w:pStyle w:val="Heading2"/>
        <w:rPr>
          <w:ins w:id="108" w:author="Tierney Edwards" w:date="2013-08-12T10:49:00Z"/>
          <w:b w:val="0"/>
        </w:rPr>
      </w:pPr>
    </w:p>
    <w:p w:rsidR="00012703" w:rsidRPr="00012703" w:rsidRDefault="00012703" w:rsidP="00012703">
      <w:pPr>
        <w:ind w:firstLine="720"/>
        <w:pPrChange w:id="109" w:author="Tierney Edwards" w:date="2013-08-12T10:50:00Z">
          <w:pPr>
            <w:pStyle w:val="Heading2"/>
          </w:pPr>
        </w:pPrChange>
      </w:pPr>
      <w:ins w:id="110" w:author="Tierney Edwards" w:date="2013-08-12T10:49:00Z">
        <w:r w:rsidRPr="00012703">
          <w:t xml:space="preserve">The Data Bank website maintained by HHS briefly summarizes the major </w:t>
        </w:r>
        <w:proofErr w:type="spellStart"/>
        <w:r w:rsidRPr="00012703">
          <w:t>catagories</w:t>
        </w:r>
        <w:proofErr w:type="spellEnd"/>
        <w:r w:rsidRPr="00012703">
          <w:t xml:space="preserve"> of actions that trigger the need for the appropriate entity to report to the Data Bank and the format for such a report:</w:t>
        </w:r>
        <w:r w:rsidRPr="00012703">
          <w:rPr>
            <w:rStyle w:val="FootnoteReference"/>
          </w:rPr>
          <w:footnoteReference w:id="10"/>
        </w:r>
      </w:ins>
    </w:p>
    <w:tbl>
      <w:tblPr>
        <w:tblW w:w="5000" w:type="pct"/>
        <w:tblCellSpacing w:w="15" w:type="dxa"/>
        <w:tblCellMar>
          <w:top w:w="15" w:type="dxa"/>
          <w:left w:w="15" w:type="dxa"/>
          <w:bottom w:w="15" w:type="dxa"/>
          <w:right w:w="15" w:type="dxa"/>
        </w:tblCellMar>
        <w:tblLook w:val="04A0"/>
      </w:tblPr>
      <w:tblGrid>
        <w:gridCol w:w="5334"/>
        <w:gridCol w:w="4116"/>
        <w:tblGridChange w:id="113">
          <w:tblGrid>
            <w:gridCol w:w="5337"/>
            <w:gridCol w:w="3"/>
            <w:gridCol w:w="4110"/>
          </w:tblGrid>
        </w:tblGridChange>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114"/>
            <w:r w:rsidRPr="006779AE">
              <w:rPr>
                <w:szCs w:val="24"/>
              </w:rPr>
              <w:t>Table 1. Reportable Actions</w:t>
            </w:r>
            <w:commentRangeEnd w:id="114"/>
            <w:r w:rsidR="00012703">
              <w:rPr>
                <w:rStyle w:val="CommentReference"/>
              </w:rPr>
              <w:commentReference w:id="114"/>
            </w:r>
          </w:p>
        </w:tc>
      </w:tr>
      <w:tr w:rsidR="00B06C75" w:rsidRPr="006779AE" w:rsidTr="00012703">
        <w:tblPrEx>
          <w:tblW w:w="5000" w:type="pct"/>
          <w:tblCellSpacing w:w="15" w:type="dxa"/>
          <w:tblCellMar>
            <w:top w:w="15" w:type="dxa"/>
            <w:left w:w="15" w:type="dxa"/>
            <w:bottom w:w="15" w:type="dxa"/>
            <w:right w:w="15" w:type="dxa"/>
          </w:tblCellMar>
          <w:tblPrExChange w:id="11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16"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117" w:author="Tierney Edwards" w:date="2013-08-12T10:49:00Z">
              <w:tcPr>
                <w:tcW w:w="0" w:type="auto"/>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118"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blPrEx>
          <w:tblW w:w="5000" w:type="pct"/>
          <w:tblCellSpacing w:w="15" w:type="dxa"/>
          <w:tblCellMar>
            <w:top w:w="15" w:type="dxa"/>
            <w:left w:w="15" w:type="dxa"/>
            <w:bottom w:w="15" w:type="dxa"/>
            <w:right w:w="15" w:type="dxa"/>
          </w:tblCellMar>
          <w:tblPrExChange w:id="11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20"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21"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22"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blPrEx>
          <w:tblW w:w="5000" w:type="pct"/>
          <w:tblCellSpacing w:w="15" w:type="dxa"/>
          <w:tblCellMar>
            <w:top w:w="15" w:type="dxa"/>
            <w:left w:w="15" w:type="dxa"/>
            <w:bottom w:w="15" w:type="dxa"/>
            <w:right w:w="15" w:type="dxa"/>
          </w:tblCellMar>
          <w:tblPrExChange w:id="12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24"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25"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26"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blPrEx>
          <w:tblW w:w="5000" w:type="pct"/>
          <w:tblCellSpacing w:w="15" w:type="dxa"/>
          <w:tblCellMar>
            <w:top w:w="15" w:type="dxa"/>
            <w:left w:w="15" w:type="dxa"/>
            <w:bottom w:w="15" w:type="dxa"/>
            <w:right w:w="15" w:type="dxa"/>
          </w:tblCellMar>
          <w:tblPrExChange w:id="12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28"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29"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30"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3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32"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33"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lastRenderedPageBreak/>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34" w:author="Tierney Edwards" w:date="2013-08-12T10:49:00Z">
              <w:tcPr>
                <w:tcW w:w="0" w:type="auto"/>
                <w:tcMar>
                  <w:top w:w="27" w:type="dxa"/>
                  <w:left w:w="15" w:type="dxa"/>
                  <w:bottom w:w="27" w:type="dxa"/>
                  <w:right w:w="15" w:type="dxa"/>
                </w:tcMar>
                <w:hideMark/>
              </w:tcPr>
            </w:tcPrChange>
          </w:tcPr>
          <w:p w:rsidR="00B06C75" w:rsidRPr="006779AE" w:rsidRDefault="00B06C75" w:rsidP="00B06C75">
            <w:pPr>
              <w:numPr>
                <w:ilvl w:val="0"/>
                <w:numId w:val="8"/>
              </w:numPr>
              <w:spacing w:before="100" w:beforeAutospacing="1" w:after="100" w:afterAutospacing="1"/>
              <w:jc w:val="left"/>
              <w:rPr>
                <w:szCs w:val="24"/>
              </w:rPr>
            </w:pPr>
            <w:r w:rsidRPr="006779AE">
              <w:rPr>
                <w:szCs w:val="24"/>
              </w:rPr>
              <w:lastRenderedPageBreak/>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lastRenderedPageBreak/>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13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36"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37"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lastRenderedPageBreak/>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38"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13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40"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41"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42"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4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44"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45"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46"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Accreditation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4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48"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49"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50"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5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52"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53"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54"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5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56"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57"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58"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del w:id="159" w:author="Tierney Edwards" w:date="2013-08-12T10:15:00Z">
        <w:r w:rsidDel="008D685D">
          <w:delText>NPDB</w:delText>
        </w:r>
      </w:del>
      <w:ins w:id="160" w:author="Tierney Edwards" w:date="2013-08-12T10:15:00Z">
        <w:r w:rsidR="008D685D">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del w:id="161" w:author="Tierney Edwards" w:date="2013-08-12T10:31:00Z">
        <w:r w:rsidDel="00215499">
          <w:delText>NPDB</w:delText>
        </w:r>
      </w:del>
      <w:ins w:id="162" w:author="Tierney Edwards" w:date="2013-08-12T10:31:00Z">
        <w:r w:rsidR="00215499">
          <w:t>D</w:t>
        </w:r>
      </w:ins>
      <w:ins w:id="163" w:author="Tierney Edwards" w:date="2013-08-12T10:32:00Z">
        <w:r w:rsidR="00215499">
          <w:t>ata</w:t>
        </w:r>
      </w:ins>
      <w:ins w:id="164" w:author="Tierney Edwards" w:date="2013-08-12T10:31:00Z">
        <w:r w:rsidR="00215499">
          <w:t xml:space="preserve"> B</w:t>
        </w:r>
      </w:ins>
      <w:ins w:id="165" w:author="Tierney Edwards" w:date="2013-08-12T10:32:00Z">
        <w:r w:rsidR="00215499">
          <w:t>ank</w:t>
        </w:r>
      </w:ins>
      <w:r>
        <w:t xml:space="preserve"> any payment made on behalf of a physician in full or partial settlement or satisfaction of a written medical malpractice claim or judgment against a physician.</w:t>
      </w:r>
      <w:ins w:id="166" w:author="Tierney Edwards" w:date="2013-08-12T10:16:00Z">
        <w:r w:rsidR="008D685D">
          <w:rPr>
            <w:rStyle w:val="FootnoteReference"/>
          </w:rPr>
          <w:footnoteReference w:id="11"/>
        </w:r>
      </w:ins>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del w:id="168" w:author="Tierney Edwards" w:date="2013-08-12T10:26:00Z">
        <w:r w:rsidR="00B57397" w:rsidDel="00215499">
          <w:delText xml:space="preserve">NPDB </w:delText>
        </w:r>
      </w:del>
      <w:ins w:id="169" w:author="Tierney Edwards" w:date="2013-08-12T10:26:00Z">
        <w:r w:rsidR="00215499">
          <w:t xml:space="preserve">Data Bank </w:t>
        </w:r>
      </w:ins>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del w:id="170" w:author="Tierney Edwards" w:date="2013-08-12T10:31:00Z">
        <w:r w:rsidDel="00215499">
          <w:delText>NPDB</w:delText>
        </w:r>
      </w:del>
      <w:ins w:id="171" w:author="Tierney Edwards" w:date="2013-08-12T10:31:00Z">
        <w:r w:rsidR="00215499">
          <w:t>D</w:t>
        </w:r>
      </w:ins>
      <w:ins w:id="172" w:author="Tierney Edwards" w:date="2013-08-12T10:34: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del w:id="173" w:author="Tierney Edwards" w:date="2013-08-12T10:31:00Z">
        <w:r w:rsidDel="00215499">
          <w:delText>NPDB</w:delText>
        </w:r>
      </w:del>
      <w:ins w:id="174" w:author="Tierney Edwards" w:date="2013-08-12T10:31:00Z">
        <w:r w:rsidR="00215499">
          <w:t>D</w:t>
        </w:r>
      </w:ins>
      <w:ins w:id="175" w:author="Tierney Edwards" w:date="2013-08-12T10:34:00Z">
        <w:r w:rsidR="00B06C75">
          <w:t xml:space="preserve">ata </w:t>
        </w:r>
        <w:proofErr w:type="spellStart"/>
        <w:r w:rsidR="00B06C75">
          <w:t>Bank</w:t>
        </w:r>
      </w:ins>
      <w:del w:id="176" w:author="Tierney Edwards" w:date="2013-08-12T10:34:00Z">
        <w:r w:rsidDel="00B06C75">
          <w:delText xml:space="preserve"> </w:delText>
        </w:r>
      </w:del>
      <w:r>
        <w:t>by</w:t>
      </w:r>
      <w:proofErr w:type="spellEnd"/>
      <w:r>
        <w:t xml:space="preserve"> the Medical Quality Assurance Commission (MQAC) within 30 days of the action</w:t>
      </w:r>
      <w:r w:rsidR="00211427">
        <w:t xml:space="preserve"> based on reasons related to a physician’s professional competence or professional conduct</w:t>
      </w:r>
      <w:r>
        <w:t>:</w:t>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w:t>
      </w:r>
      <w:r>
        <w:lastRenderedPageBreak/>
        <w:t>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del w:id="177" w:author="Tierney Edwards" w:date="2013-08-12T10:31:00Z">
        <w:r w:rsidDel="00215499">
          <w:delText>NPDB</w:delText>
        </w:r>
      </w:del>
      <w:ins w:id="178" w:author="Tierney Edwards" w:date="2013-08-12T10:31:00Z">
        <w:r w:rsidR="00215499">
          <w:t>D</w:t>
        </w:r>
      </w:ins>
      <w:ins w:id="179" w:author="Tierney Edwards" w:date="2013-08-12T10:34:00Z">
        <w:r w:rsidR="00B06C75">
          <w:t xml:space="preserve">ata </w:t>
        </w:r>
        <w:proofErr w:type="spellStart"/>
        <w:r w:rsidR="00B06C75">
          <w:t>Bank</w:t>
        </w:r>
      </w:ins>
      <w:del w:id="180" w:author="Tierney Edwards" w:date="2013-08-12T10:34:00Z">
        <w:r w:rsidDel="00B06C75">
          <w:delText xml:space="preserve"> </w:delText>
        </w:r>
      </w:del>
      <w:r>
        <w:t>reporting</w:t>
      </w:r>
      <w:proofErr w:type="spell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del w:id="181" w:author="Tierney Edwards" w:date="2013-08-12T10:31:00Z">
        <w:r w:rsidDel="00215499">
          <w:delText>NPDB</w:delText>
        </w:r>
      </w:del>
      <w:ins w:id="182" w:author="Tierney Edwards" w:date="2013-08-12T10:31:00Z">
        <w:r w:rsidR="00215499">
          <w:t>D</w:t>
        </w:r>
      </w:ins>
      <w:ins w:id="183" w:author="Tierney Edwards" w:date="2013-08-12T10:35: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del w:id="184" w:author="Tierney Edwards" w:date="2013-08-12T10:31:00Z">
        <w:r w:rsidR="00B57397" w:rsidDel="00215499">
          <w:delText>NPDB</w:delText>
        </w:r>
      </w:del>
      <w:ins w:id="185" w:author="Tierney Edwards" w:date="2013-08-12T10:31:00Z">
        <w:r w:rsidR="00215499">
          <w:t>D</w:t>
        </w:r>
      </w:ins>
      <w:ins w:id="186" w:author="Tierney Edwards" w:date="2013-08-12T10:35:00Z">
        <w:r w:rsidR="00B06C75">
          <w:t>ata Bank</w:t>
        </w:r>
      </w:ins>
      <w:r w:rsidR="00B57397">
        <w:t>.</w:t>
      </w:r>
    </w:p>
    <w:p w:rsidR="00B57397" w:rsidRDefault="00B57397" w:rsidP="00B57397">
      <w:pPr>
        <w:tabs>
          <w:tab w:val="left" w:pos="-1440"/>
          <w:tab w:val="left" w:pos="-720"/>
        </w:tabs>
        <w:suppressAutoHyphens/>
      </w:pPr>
    </w:p>
    <w:p w:rsidR="00B57397" w:rsidRDefault="00B57397" w:rsidP="00B57397">
      <w:pPr>
        <w:pStyle w:val="Heading2"/>
      </w:pPr>
      <w:r>
        <w:t>Can a physician dispute a</w:t>
      </w:r>
      <w:del w:id="187" w:author="Tierney Edwards" w:date="2013-08-12T10:40:00Z">
        <w:r w:rsidDel="00B06C75">
          <w:delText>n</w:delText>
        </w:r>
      </w:del>
      <w:r>
        <w:t xml:space="preserve"> </w:t>
      </w:r>
      <w:del w:id="188" w:author="Tierney Edwards" w:date="2013-08-12T10:31:00Z">
        <w:r w:rsidDel="00215499">
          <w:delText>NPDB</w:delText>
        </w:r>
      </w:del>
      <w:ins w:id="189" w:author="Tierney Edwards" w:date="2013-08-12T10:31:00Z">
        <w:r w:rsidR="00215499">
          <w:t>D</w:t>
        </w:r>
      </w:ins>
      <w:ins w:id="190" w:author="Tierney Edwards" w:date="2013-08-12T10:35:00Z">
        <w:r w:rsidR="00B06C75">
          <w:t>ata Bank</w:t>
        </w:r>
      </w:ins>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ins w:id="191" w:author="Tierney Edwards" w:date="2013-08-12T10:52:00Z">
        <w:r w:rsidR="00012703">
          <w:rPr>
            <w:rStyle w:val="FootnoteReference"/>
          </w:rPr>
          <w:footnoteReference w:id="12"/>
        </w:r>
      </w:ins>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del w:id="202" w:author="Tierney Edwards" w:date="2013-08-12T10:31:00Z">
        <w:r w:rsidDel="00215499">
          <w:delText>NPDB</w:delText>
        </w:r>
      </w:del>
      <w:ins w:id="203" w:author="Tierney Edwards" w:date="2013-08-12T10:37:00Z">
        <w:r w:rsidR="00B06C75">
          <w:t>Data Bank</w:t>
        </w:r>
      </w:ins>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del w:id="204" w:author="Tierney Edwards" w:date="2013-08-12T10:31:00Z">
        <w:r w:rsidDel="00215499">
          <w:delText>NPDB</w:delText>
        </w:r>
      </w:del>
      <w:ins w:id="205" w:author="Tierney Edwards" w:date="2013-08-12T10:37:00Z">
        <w:r w:rsidR="00B06C75">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del w:id="206" w:author="Tierney Edwards" w:date="2013-08-12T10:31:00Z">
        <w:r w:rsidDel="00215499">
          <w:delText>NPDB</w:delText>
        </w:r>
      </w:del>
      <w:ins w:id="207" w:author="Tierney Edwards" w:date="2013-08-12T10:37:00Z">
        <w:r w:rsidR="00B06C75">
          <w:t>Data Bank</w:t>
        </w:r>
      </w:ins>
      <w:r>
        <w:t xml:space="preserve"> processes a report, the </w:t>
      </w:r>
      <w:del w:id="208" w:author="Tierney Edwards" w:date="2013-08-12T10:31:00Z">
        <w:r w:rsidDel="00215499">
          <w:delText>NPDB</w:delText>
        </w:r>
      </w:del>
      <w:ins w:id="209" w:author="Tierney Edwards" w:date="2013-08-12T10:38:00Z">
        <w:r w:rsidR="00B06C75">
          <w:t>Data Bank</w:t>
        </w:r>
      </w:ins>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lastRenderedPageBreak/>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del w:id="210" w:author="Tierney Edwards" w:date="2013-08-12T10:31:00Z">
        <w:r w:rsidDel="00215499">
          <w:delText>NPDB</w:delText>
        </w:r>
      </w:del>
      <w:ins w:id="211" w:author="Tierney Edwards" w:date="2013-08-12T10:31:00Z">
        <w:r w:rsidR="00215499">
          <w:t>D</w:t>
        </w:r>
      </w:ins>
      <w:ins w:id="212" w:author="Tierney Edwards" w:date="2013-08-12T10:38:00Z">
        <w:r w:rsidR="00B06C75">
          <w:t>ata</w:t>
        </w:r>
      </w:ins>
      <w:ins w:id="213" w:author="Tierney Edwards" w:date="2013-08-12T10:31:00Z">
        <w:r w:rsidR="00215499">
          <w:t xml:space="preserve"> B</w:t>
        </w:r>
      </w:ins>
      <w:ins w:id="214" w:author="Tierney Edwards" w:date="2013-08-12T10:38:00Z">
        <w:r w:rsidR="00B06C75">
          <w:t>ank</w:t>
        </w:r>
      </w:ins>
      <w:del w:id="215" w:author="Tierney Edwards" w:date="2013-08-12T10:38:00Z">
        <w:r w:rsidDel="00B06C75">
          <w:delText>-HIPDB</w:delText>
        </w:r>
      </w:del>
      <w:r>
        <w:t xml:space="preserve"> web site at </w:t>
      </w:r>
      <w:hyperlink r:id="rId9" w:history="1">
        <w:r>
          <w:rPr>
            <w:rStyle w:val="Hyperlink"/>
          </w:rPr>
          <w:t>www.npdb-hipdb.com</w:t>
        </w:r>
      </w:hyperlink>
      <w:r>
        <w:t xml:space="preserve">. </w:t>
      </w:r>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del w:id="216" w:author="Tierney Edwards" w:date="2013-08-12T10:31:00Z">
        <w:r w:rsidDel="00215499">
          <w:delText>NPDB</w:delText>
        </w:r>
      </w:del>
      <w:ins w:id="217" w:author="Tierney Edwards" w:date="2013-08-12T10:38: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del w:id="218" w:author="Tierney Edwards" w:date="2013-08-12T10:31:00Z">
        <w:r w:rsidDel="00215499">
          <w:delText>NPDB</w:delText>
        </w:r>
      </w:del>
      <w:ins w:id="219" w:author="Tierney Edwards" w:date="2013-08-12T10:38:00Z">
        <w:r w:rsidR="00B06C75">
          <w:t>Data Bank</w:t>
        </w:r>
      </w:ins>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del w:id="220" w:author="Tierney Edwards" w:date="2013-08-12T10:31:00Z">
        <w:r w:rsidDel="00215499">
          <w:delText>NPDB</w:delText>
        </w:r>
      </w:del>
      <w:ins w:id="221" w:author="Tierney Edwards" w:date="2013-08-12T10:39: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del w:id="222" w:author="Tierney Edwards" w:date="2013-08-12T10:31:00Z">
        <w:r w:rsidDel="00215499">
          <w:delText>NPDB</w:delText>
        </w:r>
      </w:del>
      <w:ins w:id="223" w:author="Tierney Edwards" w:date="2013-08-12T10:39:00Z">
        <w:r w:rsidR="00B06C75">
          <w:t>Data Bank</w:t>
        </w:r>
      </w:ins>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del w:id="224" w:author="Tierney Edwards" w:date="2013-08-12T10:31:00Z">
        <w:r w:rsidDel="00215499">
          <w:delText>NPDB</w:delText>
        </w:r>
      </w:del>
      <w:ins w:id="225" w:author="Tierney Edwards" w:date="2013-08-12T10:39:00Z">
        <w:r w:rsidR="00B06C75">
          <w:t>Data Bank</w:t>
        </w:r>
      </w:ins>
      <w:r>
        <w:t xml:space="preserve"> regarding the physician.  Plaintiff attorneys or individuals representing themselves may only use the information with respect to litigation resulting from the action or claim against the hospital.</w:t>
      </w:r>
      <w:ins w:id="226" w:author="Tierney Edwards" w:date="2013-08-12T11:00:00Z">
        <w:r w:rsidR="000D3682">
          <w:rPr>
            <w:rStyle w:val="FootnoteReference"/>
          </w:rPr>
          <w:footnoteReference w:id="13"/>
        </w:r>
      </w:ins>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del w:id="228" w:author="Tierney Edwards" w:date="2013-08-12T10:31:00Z">
        <w:r w:rsidDel="00215499">
          <w:delText>NPDB</w:delText>
        </w:r>
      </w:del>
      <w:ins w:id="229" w:author="Tierney Edwards" w:date="2013-08-12T10:39:00Z">
        <w:r w:rsidR="00B06C75">
          <w:t>Data Bank</w:t>
        </w:r>
      </w:ins>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4" w:author="Tierney Edwards" w:date="2013-08-12T10:49:00Z" w:initials="TE">
    <w:p w:rsidR="000D3682" w:rsidRDefault="000D3682">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682" w:rsidRDefault="000D3682" w:rsidP="00B0754E">
      <w:r>
        <w:separator/>
      </w:r>
    </w:p>
  </w:endnote>
  <w:endnote w:type="continuationSeparator" w:id="0">
    <w:p w:rsidR="000D3682" w:rsidRDefault="000D3682"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682" w:rsidRDefault="000D3682" w:rsidP="00B0754E">
      <w:r>
        <w:separator/>
      </w:r>
    </w:p>
  </w:footnote>
  <w:footnote w:type="continuationSeparator" w:id="0">
    <w:p w:rsidR="000D3682" w:rsidRDefault="000D3682" w:rsidP="00B0754E">
      <w:r>
        <w:continuationSeparator/>
      </w:r>
    </w:p>
  </w:footnote>
  <w:footnote w:id="1">
    <w:p w:rsidR="000D3682" w:rsidRDefault="000D3682">
      <w:pPr>
        <w:pStyle w:val="FootnoteText"/>
      </w:pPr>
      <w:ins w:id="5" w:author="Tierney Edwards" w:date="2013-08-12T11:07:00Z">
        <w:r>
          <w:rPr>
            <w:rStyle w:val="FootnoteReference"/>
          </w:rPr>
          <w:footnoteRef/>
        </w:r>
        <w:r>
          <w:t xml:space="preserve"> </w:t>
        </w:r>
        <w:proofErr w:type="gramStart"/>
        <w:r>
          <w:t>45 CFR Parts 60 and 61.</w:t>
        </w:r>
      </w:ins>
      <w:proofErr w:type="gramEnd"/>
    </w:p>
  </w:footnote>
  <w:footnote w:id="2">
    <w:p w:rsidR="003C67FB" w:rsidRDefault="003C67FB">
      <w:pPr>
        <w:pStyle w:val="FootnoteText"/>
      </w:pPr>
      <w:ins w:id="20" w:author="Tierney Edwards" w:date="2013-08-12T11:09:00Z">
        <w:r>
          <w:rPr>
            <w:rStyle w:val="FootnoteReference"/>
          </w:rPr>
          <w:footnoteRef/>
        </w:r>
        <w:r>
          <w:t xml:space="preserve"> </w:t>
        </w:r>
        <w:r>
          <w:t xml:space="preserve">U.S, Dep’t of Health and Human Services website, </w:t>
        </w:r>
        <w:r>
          <w:rPr>
            <w:i/>
          </w:rPr>
          <w:t>Resources – Reference Library,</w:t>
        </w:r>
        <w:r>
          <w:t xml:space="preserve"> accessed Aug. 8, 2013 at:</w:t>
        </w:r>
        <w:r w:rsidRPr="000D3682">
          <w:t xml:space="preserve"> http://www.npdb-hipdb.hrsa.gov/resources/npdbMerge.jsp</w:t>
        </w:r>
        <w:r>
          <w:t>.</w:t>
        </w:r>
      </w:ins>
    </w:p>
  </w:footnote>
  <w:footnote w:id="3">
    <w:p w:rsidR="000D3682" w:rsidRDefault="000D3682">
      <w:pPr>
        <w:pStyle w:val="FootnoteText"/>
      </w:pPr>
      <w:ins w:id="25" w:author="Tierney Edwards" w:date="2013-08-12T11:03:00Z">
        <w:r>
          <w:rPr>
            <w:rStyle w:val="FootnoteReference"/>
          </w:rPr>
          <w:footnoteRef/>
        </w:r>
        <w:r>
          <w:t xml:space="preserve"> </w:t>
        </w:r>
      </w:ins>
      <w:ins w:id="26" w:author="Tierney Edwards" w:date="2013-08-12T11:10:00Z">
        <w:r w:rsidR="003C67FB">
          <w:rPr>
            <w:i/>
          </w:rPr>
          <w:t>Id</w:t>
        </w:r>
      </w:ins>
      <w:ins w:id="27" w:author="Tierney Edwards" w:date="2013-08-12T11:03:00Z">
        <w:r>
          <w:t>.</w:t>
        </w:r>
      </w:ins>
    </w:p>
  </w:footnote>
  <w:footnote w:id="4">
    <w:p w:rsidR="000D3682" w:rsidRDefault="000D3682" w:rsidP="001E4925">
      <w:pPr>
        <w:pStyle w:val="FootnoteText"/>
        <w:rPr>
          <w:ins w:id="50" w:author="Tierney Edwards" w:date="2013-08-12T10:06:00Z"/>
        </w:rPr>
      </w:pPr>
      <w:ins w:id="51" w:author="Tierney Edwards" w:date="2013-08-12T10:06:00Z">
        <w:r>
          <w:rPr>
            <w:rStyle w:val="FootnoteReference"/>
          </w:rPr>
          <w:footnoteRef/>
        </w:r>
        <w:r>
          <w:t xml:space="preserve"> 45 CFR </w:t>
        </w:r>
      </w:ins>
      <w:ins w:id="52" w:author="Tierney Edwards" w:date="2013-08-12T10:57:00Z">
        <w:r>
          <w:rPr>
            <w:rStyle w:val="aref"/>
            <w:sz w:val="19"/>
            <w:szCs w:val="19"/>
            <w:lang/>
          </w:rPr>
          <w:t>§</w:t>
        </w:r>
      </w:ins>
      <w:ins w:id="53" w:author="Tierney Edwards" w:date="2013-08-12T10:06:00Z">
        <w:r>
          <w:t>60.2</w:t>
        </w:r>
      </w:ins>
    </w:p>
  </w:footnote>
  <w:footnote w:id="5">
    <w:p w:rsidR="000D3682" w:rsidRPr="00E05E54" w:rsidRDefault="000D3682" w:rsidP="001E4925">
      <w:pPr>
        <w:pStyle w:val="FootnoteText"/>
        <w:rPr>
          <w:ins w:id="58" w:author="Tierney Edwards" w:date="2013-08-12T10:05:00Z"/>
        </w:rPr>
      </w:pPr>
      <w:ins w:id="59" w:author="Tierney Edwards" w:date="2013-08-12T10:05:00Z">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ins>
      <w:ins w:id="60" w:author="Tierney Edwards" w:date="2013-08-12T10:54:00Z">
        <w:r>
          <w:rPr>
            <w:i/>
          </w:rPr>
          <w:t>,</w:t>
        </w:r>
      </w:ins>
      <w:ins w:id="61" w:author="Tierney Edwards" w:date="2013-08-12T10:05:00Z">
        <w:r>
          <w:t xml:space="preserve"> accessed Aug. 8, 2013 at: </w:t>
        </w:r>
        <w:r w:rsidRPr="00E05E54">
          <w:t>http://www.npdb-hipdb.hrsa.gov/topNavigation/aboutUs.jsp</w:t>
        </w:r>
        <w:r>
          <w:t>.</w:t>
        </w:r>
      </w:ins>
    </w:p>
  </w:footnote>
  <w:footnote w:id="6">
    <w:p w:rsidR="000D3682" w:rsidRPr="00E05E54" w:rsidRDefault="000D3682" w:rsidP="001E4925">
      <w:pPr>
        <w:pStyle w:val="FootnoteText"/>
        <w:rPr>
          <w:ins w:id="62" w:author="Tierney Edwards" w:date="2013-08-12T10:05:00Z"/>
          <w:i/>
        </w:rPr>
      </w:pPr>
      <w:ins w:id="63" w:author="Tierney Edwards" w:date="2013-08-12T10:05:00Z">
        <w:r>
          <w:rPr>
            <w:rStyle w:val="FootnoteReference"/>
          </w:rPr>
          <w:footnoteRef/>
        </w:r>
        <w:r>
          <w:t xml:space="preserve"> </w:t>
        </w:r>
        <w:r>
          <w:rPr>
            <w:i/>
          </w:rPr>
          <w:t>Id.</w:t>
        </w:r>
      </w:ins>
    </w:p>
  </w:footnote>
  <w:footnote w:id="7">
    <w:p w:rsidR="000D3682" w:rsidRPr="00E05E54" w:rsidRDefault="000D3682" w:rsidP="001E4925">
      <w:pPr>
        <w:pStyle w:val="FootnoteText"/>
        <w:rPr>
          <w:ins w:id="64" w:author="Tierney Edwards" w:date="2013-08-12T10:05:00Z"/>
          <w:i/>
        </w:rPr>
      </w:pPr>
      <w:ins w:id="65" w:author="Tierney Edwards" w:date="2013-08-12T10:05:00Z">
        <w:r>
          <w:rPr>
            <w:rStyle w:val="FootnoteReference"/>
          </w:rPr>
          <w:footnoteRef/>
        </w:r>
        <w:r>
          <w:t xml:space="preserve"> </w:t>
        </w:r>
        <w:r>
          <w:rPr>
            <w:i/>
          </w:rPr>
          <w:t xml:space="preserve">Id. </w:t>
        </w:r>
      </w:ins>
    </w:p>
  </w:footnote>
  <w:footnote w:id="8">
    <w:p w:rsidR="000D3682" w:rsidRDefault="000D3682" w:rsidP="001E4925">
      <w:pPr>
        <w:pStyle w:val="FootnoteText"/>
        <w:rPr>
          <w:ins w:id="72" w:author="Tierney Edwards" w:date="2013-08-12T10:05:00Z"/>
        </w:rPr>
      </w:pPr>
      <w:ins w:id="73" w:author="Tierney Edwards" w:date="2013-08-12T10:05:00Z">
        <w:r>
          <w:rPr>
            <w:rStyle w:val="FootnoteReference"/>
          </w:rPr>
          <w:footnoteRef/>
        </w:r>
        <w:r>
          <w:t xml:space="preserve"> 45 CFR </w:t>
        </w:r>
        <w:r>
          <w:rPr>
            <w:rStyle w:val="aref"/>
            <w:sz w:val="19"/>
            <w:szCs w:val="19"/>
            <w:lang/>
          </w:rPr>
          <w:t>§</w:t>
        </w:r>
        <w:r>
          <w:t>60.2</w:t>
        </w:r>
      </w:ins>
    </w:p>
  </w:footnote>
  <w:footnote w:id="9">
    <w:p w:rsidR="000D3682" w:rsidRPr="008D685D" w:rsidRDefault="000D3682">
      <w:pPr>
        <w:pStyle w:val="FootnoteText"/>
      </w:pPr>
      <w:ins w:id="81" w:author="Tierney Edwards" w:date="2013-08-12T10:14:00Z">
        <w:r>
          <w:rPr>
            <w:rStyle w:val="FootnoteReference"/>
          </w:rPr>
          <w:footnoteRef/>
        </w:r>
        <w:r>
          <w:t xml:space="preserve"> </w:t>
        </w:r>
      </w:ins>
      <w:ins w:id="82" w:author="Tierney Edwards" w:date="2013-08-12T10:30:00Z">
        <w:r>
          <w:t xml:space="preserve">U.S, Dep’t of Health and Human Services website, </w:t>
        </w:r>
        <w:r>
          <w:rPr>
            <w:i/>
          </w:rPr>
          <w:t>The Data Bank – Reporting</w:t>
        </w:r>
      </w:ins>
      <w:ins w:id="83" w:author="Tierney Edwards" w:date="2013-08-12T10:54:00Z">
        <w:r>
          <w:rPr>
            <w:i/>
          </w:rPr>
          <w:t>,</w:t>
        </w:r>
      </w:ins>
      <w:ins w:id="84" w:author="Tierney Edwards" w:date="2013-08-12T10:30:00Z">
        <w:r>
          <w:t xml:space="preserve"> accessed Aug. 8, 2013 at:</w:t>
        </w:r>
      </w:ins>
      <w:ins w:id="85" w:author="Tierney Edwards" w:date="2013-08-12T10:31:00Z">
        <w:r w:rsidRPr="00215499">
          <w:t xml:space="preserve"> </w:t>
        </w:r>
        <w:r>
          <w:fldChar w:fldCharType="begin"/>
        </w:r>
        <w:r>
          <w:instrText xml:space="preserve"> HYPERLINK "</w:instrText>
        </w:r>
        <w:r w:rsidRPr="00215499">
          <w:instrText>http://www.npdb-hipdb.hrsa.gov/hcorg/aboutReporting.jsp</w:instrText>
        </w:r>
        <w:r>
          <w:instrText xml:space="preserve">" </w:instrText>
        </w:r>
        <w:r>
          <w:fldChar w:fldCharType="separate"/>
        </w:r>
        <w:r w:rsidRPr="0092185A">
          <w:rPr>
            <w:rStyle w:val="Hyperlink"/>
          </w:rPr>
          <w:t>http://www.npdb-hipdb.hrsa.gov/hcorg/aboutReporting.jsp</w:t>
        </w:r>
        <w:r>
          <w:fldChar w:fldCharType="end"/>
        </w:r>
      </w:ins>
      <w:ins w:id="86" w:author="Tierney Edwards" w:date="2013-08-12T10:30:00Z">
        <w:r>
          <w:t>.</w:t>
        </w:r>
      </w:ins>
    </w:p>
  </w:footnote>
  <w:footnote w:id="10">
    <w:p w:rsidR="000D3682" w:rsidRPr="00012703" w:rsidRDefault="000D3682" w:rsidP="00012703">
      <w:pPr>
        <w:pStyle w:val="FootnoteText"/>
        <w:rPr>
          <w:ins w:id="111" w:author="Tierney Edwards" w:date="2013-08-12T10:49:00Z"/>
          <w:i/>
        </w:rPr>
      </w:pPr>
      <w:ins w:id="112" w:author="Tierney Edwards" w:date="2013-08-12T10:49:00Z">
        <w:r>
          <w:rPr>
            <w:rStyle w:val="FootnoteReference"/>
          </w:rPr>
          <w:footnoteRef/>
        </w:r>
        <w:r>
          <w:t xml:space="preserve"> </w:t>
        </w:r>
        <w:r>
          <w:rPr>
            <w:i/>
          </w:rPr>
          <w:t>Id.</w:t>
        </w:r>
      </w:ins>
    </w:p>
  </w:footnote>
  <w:footnote w:id="11">
    <w:p w:rsidR="000D3682" w:rsidRDefault="000D3682">
      <w:pPr>
        <w:pStyle w:val="FootnoteText"/>
      </w:pPr>
      <w:ins w:id="167" w:author="Tierney Edwards" w:date="2013-08-12T10:16:00Z">
        <w:r>
          <w:rPr>
            <w:rStyle w:val="FootnoteReference"/>
          </w:rPr>
          <w:footnoteRef/>
        </w:r>
        <w:r>
          <w:t xml:space="preserve"> Title IV of the Health Care Quality Improvement Act of 1986, Public Law 99-660.</w:t>
        </w:r>
      </w:ins>
    </w:p>
  </w:footnote>
  <w:footnote w:id="12">
    <w:p w:rsidR="000D3682" w:rsidRDefault="000D3682">
      <w:pPr>
        <w:pStyle w:val="FootnoteText"/>
      </w:pPr>
      <w:ins w:id="192" w:author="Tierney Edwards" w:date="2013-08-12T10:52:00Z">
        <w:r>
          <w:rPr>
            <w:rStyle w:val="FootnoteReference"/>
          </w:rPr>
          <w:footnoteRef/>
        </w:r>
        <w:r>
          <w:t xml:space="preserve"> </w:t>
        </w:r>
      </w:ins>
      <w:ins w:id="193" w:author="Tierney Edwards" w:date="2013-08-12T10:53:00Z">
        <w:r>
          <w:t xml:space="preserve">U.S, Dep’t of Health and Human Services website, </w:t>
        </w:r>
      </w:ins>
      <w:ins w:id="194" w:author="Tierney Edwards" w:date="2013-08-12T10:54:00Z">
        <w:r>
          <w:rPr>
            <w:i/>
          </w:rPr>
          <w:t xml:space="preserve">Practitioners </w:t>
        </w:r>
      </w:ins>
      <w:ins w:id="195" w:author="Tierney Edwards" w:date="2013-08-12T10:53:00Z">
        <w:r>
          <w:rPr>
            <w:i/>
          </w:rPr>
          <w:t>– Responding to Reports</w:t>
        </w:r>
      </w:ins>
      <w:ins w:id="196" w:author="Tierney Edwards" w:date="2013-08-12T10:54:00Z">
        <w:r>
          <w:rPr>
            <w:i/>
          </w:rPr>
          <w:t>,</w:t>
        </w:r>
      </w:ins>
      <w:ins w:id="197" w:author="Tierney Edwards" w:date="2013-08-12T10:53:00Z">
        <w:r>
          <w:t xml:space="preserve"> accessed Aug. 8, 2013 at:</w:t>
        </w:r>
        <w:r w:rsidRPr="00215499">
          <w:t xml:space="preserve"> </w:t>
        </w:r>
        <w:r>
          <w:fldChar w:fldCharType="begin"/>
        </w:r>
        <w:r>
          <w:instrText xml:space="preserve"> HYPERLINK "</w:instrText>
        </w:r>
      </w:ins>
      <w:ins w:id="198" w:author="Tierney Edwards" w:date="2013-08-12T10:52:00Z">
        <w:r w:rsidRPr="00012703">
          <w:instrText>http://www.npdb-hipdb.hrsa.gov/pract/howToDisputeAReport.jsp</w:instrText>
        </w:r>
      </w:ins>
      <w:ins w:id="199" w:author="Tierney Edwards" w:date="2013-08-12T10:53:00Z">
        <w:r>
          <w:instrText xml:space="preserve">" </w:instrText>
        </w:r>
        <w:r>
          <w:fldChar w:fldCharType="separate"/>
        </w:r>
      </w:ins>
      <w:ins w:id="200" w:author="Tierney Edwards" w:date="2013-08-12T10:52:00Z">
        <w:r w:rsidRPr="0092185A">
          <w:rPr>
            <w:rStyle w:val="Hyperlink"/>
          </w:rPr>
          <w:t>http://www.npdb-hipdb.hrsa.gov/pract/howToDisputeAReport.jsp</w:t>
        </w:r>
      </w:ins>
      <w:ins w:id="201" w:author="Tierney Edwards" w:date="2013-08-12T10:53:00Z">
        <w:r>
          <w:fldChar w:fldCharType="end"/>
        </w:r>
        <w:r>
          <w:t xml:space="preserve">. </w:t>
        </w:r>
      </w:ins>
    </w:p>
  </w:footnote>
  <w:footnote w:id="13">
    <w:p w:rsidR="000D3682" w:rsidRDefault="000D3682">
      <w:pPr>
        <w:pStyle w:val="FootnoteText"/>
      </w:pPr>
      <w:ins w:id="227" w:author="Tierney Edwards" w:date="2013-08-12T11:00:00Z">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3in;height:3in" o:bullet="t"/>
    </w:pict>
  </w:numPicBullet>
  <w:numPicBullet w:numPicBulletId="1">
    <w:pict>
      <v:shape id="_x0000_i1104" type="#_x0000_t75" style="width:3in;height:3in" o:bullet="t"/>
    </w:pict>
  </w:numPicBullet>
  <w:numPicBullet w:numPicBulletId="2">
    <w:pict>
      <v:shape id="_x0000_i1105" type="#_x0000_t75" style="width:3in;height:3in" o:bullet="t"/>
    </w:pict>
  </w:numPicBullet>
  <w:numPicBullet w:numPicBulletId="3">
    <w:pict>
      <v:shape id="_x0000_i1106" type="#_x0000_t75" style="width:3in;height:3in" o:bullet="t"/>
    </w:pict>
  </w:numPicBullet>
  <w:numPicBullet w:numPicBulletId="4">
    <w:pict>
      <v:shape id="_x0000_i1107" type="#_x0000_t75" style="width:3in;height:3in" o:bullet="t"/>
    </w:pict>
  </w:numPicBullet>
  <w:numPicBullet w:numPicBulletId="5">
    <w:pict>
      <v:shape id="_x0000_i1108" type="#_x0000_t75" style="width:3in;height:3in" o:bullet="t"/>
    </w:pict>
  </w:numPicBullet>
  <w:numPicBullet w:numPicBulletId="6">
    <w:pict>
      <v:shape id="_x0000_i1109" type="#_x0000_t75" style="width:3in;height:3in" o:bullet="t"/>
    </w:pict>
  </w:numPicBullet>
  <w:numPicBullet w:numPicBulletId="7">
    <w:pict>
      <v:shape id="_x0000_i1110"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6"/>
  </w:num>
  <w:num w:numId="4">
    <w:abstractNumId w:val="12"/>
  </w:num>
  <w:num w:numId="5">
    <w:abstractNumId w:val="9"/>
  </w:num>
  <w:num w:numId="6">
    <w:abstractNumId w:val="5"/>
  </w:num>
  <w:num w:numId="7">
    <w:abstractNumId w:val="11"/>
  </w:num>
  <w:num w:numId="8">
    <w:abstractNumId w:val="8"/>
  </w:num>
  <w:num w:numId="9">
    <w:abstractNumId w:val="1"/>
  </w:num>
  <w:num w:numId="10">
    <w:abstractNumId w:val="7"/>
  </w:num>
  <w:num w:numId="11">
    <w:abstractNumId w:val="4"/>
  </w:num>
  <w:num w:numId="12">
    <w:abstractNumId w:val="10"/>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3682"/>
    <w:rsid w:val="000D3A8D"/>
    <w:rsid w:val="000D4519"/>
    <w:rsid w:val="001E4925"/>
    <w:rsid w:val="00211427"/>
    <w:rsid w:val="00215499"/>
    <w:rsid w:val="00254692"/>
    <w:rsid w:val="002573E6"/>
    <w:rsid w:val="002E0770"/>
    <w:rsid w:val="002F3A57"/>
    <w:rsid w:val="00315391"/>
    <w:rsid w:val="003C67FB"/>
    <w:rsid w:val="005777D7"/>
    <w:rsid w:val="005A7F84"/>
    <w:rsid w:val="00613833"/>
    <w:rsid w:val="00677212"/>
    <w:rsid w:val="00683D2F"/>
    <w:rsid w:val="006A0F46"/>
    <w:rsid w:val="00751593"/>
    <w:rsid w:val="00776DFF"/>
    <w:rsid w:val="00783C46"/>
    <w:rsid w:val="007E3EAB"/>
    <w:rsid w:val="008D685D"/>
    <w:rsid w:val="009871FF"/>
    <w:rsid w:val="009D75C9"/>
    <w:rsid w:val="00A53C90"/>
    <w:rsid w:val="00A9707B"/>
    <w:rsid w:val="00B05871"/>
    <w:rsid w:val="00B06C75"/>
    <w:rsid w:val="00B0754E"/>
    <w:rsid w:val="00B21CF9"/>
    <w:rsid w:val="00B330AC"/>
    <w:rsid w:val="00B57397"/>
    <w:rsid w:val="00C917BF"/>
    <w:rsid w:val="00D2392C"/>
    <w:rsid w:val="00DE6E87"/>
    <w:rsid w:val="00E43FE9"/>
    <w:rsid w:val="00E92EB4"/>
    <w:rsid w:val="00EF0284"/>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0754E"/>
    <w:rPr>
      <w:sz w:val="20"/>
    </w:rPr>
  </w:style>
  <w:style w:type="character" w:customStyle="1" w:styleId="FootnoteTextChar">
    <w:name w:val="Footnote Text Char"/>
    <w:basedOn w:val="DefaultParagraphFont"/>
    <w:link w:val="FootnoteText"/>
    <w:uiPriority w:val="99"/>
    <w:semiHidden/>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semiHidden/>
    <w:unhideWhenUsed/>
    <w:rsid w:val="000D3682"/>
    <w:pPr>
      <w:spacing w:before="100" w:beforeAutospacing="1" w:after="100" w:afterAutospacing="1"/>
      <w:jc w:val="left"/>
    </w:pPr>
    <w:rPr>
      <w:snapToGrid/>
      <w:szCs w:val="24"/>
    </w:rPr>
  </w:style>
</w:styles>
</file>

<file path=word/webSettings.xml><?xml version="1.0" encoding="utf-8"?>
<w:webSettings xmlns:r="http://schemas.openxmlformats.org/officeDocument/2006/relationships" xmlns:w="http://schemas.openxmlformats.org/wordprocessingml/2006/main">
  <w:divs>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pdb-hipdb.com"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CF6D8-41C9-4BC5-B2D7-55F9014A3781}">
  <ds:schemaRefs>
    <ds:schemaRef ds:uri="http://schemas.openxmlformats.org/officeDocument/2006/bibliography"/>
  </ds:schemaRefs>
</ds:datastoreItem>
</file>

<file path=customXml/itemProps2.xml><?xml version="1.0" encoding="utf-8"?>
<ds:datastoreItem xmlns:ds="http://schemas.openxmlformats.org/officeDocument/2006/customXml" ds:itemID="{35629DD4-9AF8-42EE-B20C-5C618A1D6770}"/>
</file>

<file path=customXml/itemProps3.xml><?xml version="1.0" encoding="utf-8"?>
<ds:datastoreItem xmlns:ds="http://schemas.openxmlformats.org/officeDocument/2006/customXml" ds:itemID="{3645FAB8-6176-43AA-BE62-68551845433E}"/>
</file>

<file path=customXml/itemProps4.xml><?xml version="1.0" encoding="utf-8"?>
<ds:datastoreItem xmlns:ds="http://schemas.openxmlformats.org/officeDocument/2006/customXml" ds:itemID="{892967EA-CA59-4ED5-9773-5D35F9916005}"/>
</file>

<file path=docProps/app.xml><?xml version="1.0" encoding="utf-8"?>
<Properties xmlns="http://schemas.openxmlformats.org/officeDocument/2006/extended-properties" xmlns:vt="http://schemas.openxmlformats.org/officeDocument/2006/docPropsVTypes">
  <Template>Normal</Template>
  <TotalTime>4</TotalTime>
  <Pages>9</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2013-08-12T18:11:00Z</dcterms:created>
  <dcterms:modified xsi:type="dcterms:W3CDTF">2013-08-12T18:11:00Z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