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B1" w:rsidRPr="00FA5AB1" w:rsidRDefault="00FA5AB1" w:rsidP="00FA5AB1">
      <w:r w:rsidRPr="00FA5AB1">
        <w:t>Legal Activities</w:t>
      </w:r>
    </w:p>
    <w:p w:rsidR="00FA5AB1" w:rsidRPr="00FA5AB1" w:rsidRDefault="00FA5AB1" w:rsidP="00FA5AB1">
      <w:r w:rsidRPr="00FA5AB1">
        <w:t>The WSMA regularly files amicus curiae or "friend of the court" briefs in cases brought by others that raise issues of importance to the medical community and have the potential of having either a positive or negative impact on the practice of medicine in the state of Washington. In addition, the WSMA will defend the rights of its members by filing lawsuits or initiating other legal actions on behalf of its members.</w:t>
      </w:r>
    </w:p>
    <w:p w:rsidR="00FA5AB1" w:rsidRPr="00FA5AB1" w:rsidRDefault="00FA5AB1" w:rsidP="00FA5AB1"/>
    <w:p w:rsidR="00FA5AB1" w:rsidRPr="00FA5AB1" w:rsidRDefault="00FA5AB1" w:rsidP="00FA5AB1">
      <w:pPr>
        <w:rPr>
          <w:b/>
          <w:bCs/>
        </w:rPr>
      </w:pPr>
      <w:r w:rsidRPr="00FA5AB1">
        <w:rPr>
          <w:b/>
          <w:bCs/>
        </w:rPr>
        <w:t>WSMA Lawsuit Seeking Writ of Mandamus to Compel Coverage by Health Plans for Emergency Medical Services Provided by Non-Participating Physicians</w:t>
      </w:r>
    </w:p>
    <w:p w:rsidR="00FA5AB1" w:rsidRPr="00FA5AB1" w:rsidRDefault="00FA5AB1" w:rsidP="00FA5AB1">
      <w:r w:rsidRPr="00FA5AB1">
        <w:t xml:space="preserve">In December, 2010, the WSMA submitted a petition seeking a writ of mandamus to compel Insurance Commissioner </w:t>
      </w:r>
      <w:proofErr w:type="spellStart"/>
      <w:r w:rsidRPr="00FA5AB1">
        <w:t>Kreidler</w:t>
      </w:r>
      <w:proofErr w:type="spellEnd"/>
      <w:r w:rsidRPr="00FA5AB1">
        <w:t xml:space="preserve"> to require insurance plans to pay the billed charges for 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heard in fall, 2012.</w:t>
      </w:r>
    </w:p>
    <w:p w:rsidR="00FA5AB1" w:rsidRPr="00FA5AB1" w:rsidRDefault="00FA5AB1" w:rsidP="00FA5AB1">
      <w:r w:rsidRPr="00FA5AB1">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FA5AB1" w:rsidRPr="00FA5AB1" w:rsidRDefault="00FA5AB1" w:rsidP="00FA5AB1">
      <w:pPr>
        <w:rPr>
          <w:b/>
          <w:bCs/>
        </w:rPr>
      </w:pPr>
      <w:r w:rsidRPr="00FA5AB1">
        <w:rPr>
          <w:b/>
          <w:bCs/>
        </w:rPr>
        <w:t>Palomar Medical Center v. Sebelius</w:t>
      </w:r>
    </w:p>
    <w:p w:rsidR="00FA5AB1" w:rsidRPr="00FA5AB1" w:rsidRDefault="00FA5AB1" w:rsidP="00FA5AB1">
      <w:r w:rsidRPr="00FA5AB1">
        <w:t xml:space="preserve">The WSMA has joined the American Medical Association (AMA) and the medical associations from all other states in the Ninth Circuit (Alaska, Arizona, California, Hawaii, Idaho, Montana, and Oregon) in an </w:t>
      </w:r>
      <w:hyperlink r:id="rId4" w:history="1">
        <w:r w:rsidRPr="00FA5AB1">
          <w:rPr>
            <w:rStyle w:val="Hyperlink"/>
          </w:rPr>
          <w:t>amicus curiae brief</w:t>
        </w:r>
      </w:hyperlink>
      <w:r w:rsidRPr="00FA5AB1">
        <w:t xml:space="preserve"> [PDF] in the case of Palomar Medical Center v. Sebelius. A Medicare Recovery Audit Contractor (RAC) reopened a paid claim submitted by Palomar after more than one year. Palomar challenged the reopening for </w:t>
      </w:r>
      <w:r w:rsidRPr="00FA5AB1">
        <w:lastRenderedPageBreak/>
        <w:t>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w:t>
      </w:r>
      <w:proofErr w:type="spellStart"/>
      <w:r w:rsidRPr="00FA5AB1">
        <w:t>i</w:t>
      </w:r>
      <w:proofErr w:type="spellEnd"/>
      <w:r w:rsidRPr="00FA5AB1">
        <w:t>) whether federal regulations bar administrative challenge of a decision by a RAC to reopen a claim, despite a failure to show good cause, and (ii) if administrative challenge is barred, whether federal courts have jurisdiction to enforce compliance with the requirement to show good cause to reopen a claim.</w:t>
      </w:r>
    </w:p>
    <w:p w:rsidR="00FA5AB1" w:rsidRPr="00FA5AB1" w:rsidRDefault="00FA5AB1" w:rsidP="00FA5AB1">
      <w:r w:rsidRPr="00FA5AB1">
        <w:t xml:space="preserve">The AMA Litigation Center initially had joined with the California Medical Association in filing </w:t>
      </w:r>
      <w:proofErr w:type="gramStart"/>
      <w:r w:rsidRPr="00FA5AB1">
        <w:t>an amicus</w:t>
      </w:r>
      <w:proofErr w:type="gramEnd"/>
      <w:r w:rsidRPr="00FA5AB1">
        <w:t xml:space="preserve"> curiae brief at the Court of Appeals. After the court’s invitation for addition briefing by </w:t>
      </w:r>
      <w:proofErr w:type="spellStart"/>
      <w:r w:rsidRPr="00FA5AB1">
        <w:t>amici</w:t>
      </w:r>
      <w:proofErr w:type="spellEnd"/>
      <w:r w:rsidRPr="00FA5AB1">
        <w:t>,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t>
      </w:r>
    </w:p>
    <w:p w:rsidR="00FA5AB1" w:rsidRPr="00FA5AB1" w:rsidRDefault="00FA5AB1" w:rsidP="00FA5AB1">
      <w:pPr>
        <w:rPr>
          <w:b/>
          <w:bCs/>
        </w:rPr>
      </w:pPr>
      <w:r w:rsidRPr="00FA5AB1">
        <w:rPr>
          <w:b/>
          <w:bCs/>
        </w:rPr>
        <w:t>Braswell v. Shoreline Fire Department</w:t>
      </w:r>
    </w:p>
    <w:p w:rsidR="00FA5AB1" w:rsidRPr="00FA5AB1" w:rsidRDefault="00FA5AB1" w:rsidP="00FA5AB1">
      <w:r w:rsidRPr="00FA5AB1">
        <w:t xml:space="preserve">The Washington State Medical Association joined the University of Washington, the City of Seattle, and the Washington State Hospital Association in an </w:t>
      </w:r>
      <w:hyperlink r:id="rId5" w:tgtFrame="_blank" w:history="1">
        <w:r w:rsidRPr="00FA5AB1">
          <w:rPr>
            <w:rStyle w:val="Hyperlink"/>
          </w:rPr>
          <w:t>amicus curiae brief</w:t>
        </w:r>
      </w:hyperlink>
      <w:r w:rsidRPr="00FA5AB1">
        <w:t xml:space="preserve"> [PDF] in a case related to the rights associated with a paramedic certificate and the associated rights of the physician supervising the paramedic. The amicus curiae brief was drafted by Kristin Miles of the Washington State Attorney General’s Office</w:t>
      </w:r>
    </w:p>
    <w:p w:rsidR="00FA5AB1" w:rsidRPr="00FA5AB1" w:rsidRDefault="00FA5AB1" w:rsidP="00FA5AB1">
      <w:r w:rsidRPr="00FA5AB1">
        <w:t>The case involved the question whether a paramedic certification was a property or liberty interest, and whether removal from a paramedic position tortuously interfered with the plaintiff’s employment relationship. The federal District Court ruled for the defendants.</w:t>
      </w:r>
    </w:p>
    <w:p w:rsidR="00FA5AB1" w:rsidRPr="00FA5AB1" w:rsidRDefault="00FA5AB1" w:rsidP="00FA5AB1">
      <w:r w:rsidRPr="00FA5AB1">
        <w:t xml:space="preserve">The brief argued that the public’s interest in a strong emergency medical services system would be undercut if a Medical Director is unable to make a determination regarding the qualifications, competence, and suitability of paramedics under his or her supervision. The entire emergency medical system is designed by law to be under the control of physicians, including who is chosen to work as the eyes, ears, and hands of the supervising physician. </w:t>
      </w:r>
      <w:r w:rsidRPr="00FA5AB1">
        <w:lastRenderedPageBreak/>
        <w:t xml:space="preserve">The </w:t>
      </w:r>
      <w:proofErr w:type="spellStart"/>
      <w:r w:rsidRPr="00FA5AB1">
        <w:t>amici</w:t>
      </w:r>
      <w:proofErr w:type="spellEnd"/>
      <w:r w:rsidRPr="00FA5AB1">
        <w:t xml:space="preserve">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t>
      </w:r>
    </w:p>
    <w:p w:rsidR="00FA5AB1" w:rsidRPr="00FA5AB1" w:rsidRDefault="00FA5AB1" w:rsidP="00FA5AB1">
      <w:r w:rsidRPr="00FA5AB1">
        <w:t xml:space="preserve">The Court of Appeals upheld the </w:t>
      </w:r>
      <w:hyperlink r:id="rId6" w:tgtFrame="_blank" w:history="1">
        <w:r w:rsidRPr="00FA5AB1">
          <w:rPr>
            <w:rStyle w:val="Hyperlink"/>
          </w:rPr>
          <w:t>District Court decision</w:t>
        </w:r>
      </w:hyperlink>
      <w:r w:rsidRPr="00FA5AB1">
        <w:t xml:space="preserve"> [PDF], except the court found that there was a </w:t>
      </w:r>
      <w:proofErr w:type="spellStart"/>
      <w:r w:rsidRPr="00FA5AB1">
        <w:t>triable</w:t>
      </w:r>
      <w:proofErr w:type="spellEnd"/>
      <w:r w:rsidRPr="00FA5AB1">
        <w:t xml:space="preserve"> issue of fact whether the plaintiff had suffered a deprivation of his liberty interest (i.e. the action of removing the plaintiff from his position as a paramedic would preclude him from finding future work in his chosen profession). The case was remanded to District Court.</w:t>
      </w:r>
    </w:p>
    <w:p w:rsidR="00FA5AB1" w:rsidRPr="00FA5AB1" w:rsidRDefault="00FA5AB1" w:rsidP="00FA5AB1">
      <w:pPr>
        <w:rPr>
          <w:b/>
          <w:bCs/>
        </w:rPr>
      </w:pPr>
      <w:r w:rsidRPr="00FA5AB1">
        <w:rPr>
          <w:b/>
          <w:bCs/>
        </w:rPr>
        <w:t xml:space="preserve">Unruh v. </w:t>
      </w:r>
      <w:proofErr w:type="spellStart"/>
      <w:r w:rsidRPr="00FA5AB1">
        <w:rPr>
          <w:b/>
          <w:bCs/>
        </w:rPr>
        <w:t>Cacchiotti</w:t>
      </w:r>
      <w:proofErr w:type="spellEnd"/>
    </w:p>
    <w:p w:rsidR="00FA5AB1" w:rsidRPr="00FA5AB1" w:rsidRDefault="00FA5AB1" w:rsidP="00FA5AB1">
      <w:r w:rsidRPr="00FA5AB1">
        <w:t xml:space="preserve">The WSMA filed an </w:t>
      </w:r>
      <w:hyperlink r:id="rId7" w:tgtFrame="_blank" w:history="1">
        <w:r w:rsidRPr="00FA5AB1">
          <w:rPr>
            <w:rStyle w:val="Hyperlink"/>
          </w:rPr>
          <w:t>amicus brief</w:t>
        </w:r>
      </w:hyperlink>
      <w:r w:rsidRPr="00FA5AB1">
        <w:t xml:space="preserve"> [PDF] in this case, in which 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t>
      </w:r>
    </w:p>
    <w:p w:rsidR="00FA5AB1" w:rsidRPr="00FA5AB1" w:rsidRDefault="00FA5AB1" w:rsidP="00FA5AB1">
      <w:r w:rsidRPr="00FA5AB1">
        <w: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t>
      </w:r>
    </w:p>
    <w:p w:rsidR="00FA5AB1" w:rsidRPr="00FA5AB1" w:rsidRDefault="00FA5AB1" w:rsidP="00FA5AB1">
      <w:r w:rsidRPr="00FA5AB1">
        <w:t xml:space="preserve">So the measures which the WSMA sought to protect in this case emerged intact. The thinking of the court regarding the statute of repose is hard to discern because it made no comments about the current law's constitutionality. However, the court's comments about </w:t>
      </w:r>
      <w:r w:rsidRPr="00FA5AB1">
        <w:lastRenderedPageBreak/>
        <w:t>the elimination of tolling of medical malpractice cases for minors raises concerns about its ability to survive a direct challenge in the future.</w:t>
      </w:r>
    </w:p>
    <w:p w:rsidR="00FA5AB1" w:rsidRPr="00FA5AB1" w:rsidRDefault="00FA5AB1" w:rsidP="00FA5AB1">
      <w:pPr>
        <w:rPr>
          <w:b/>
          <w:bCs/>
        </w:rPr>
      </w:pPr>
      <w:proofErr w:type="spellStart"/>
      <w:r w:rsidRPr="00FA5AB1">
        <w:rPr>
          <w:b/>
          <w:bCs/>
        </w:rPr>
        <w:t>Waples</w:t>
      </w:r>
      <w:proofErr w:type="spellEnd"/>
      <w:r w:rsidRPr="00FA5AB1">
        <w:rPr>
          <w:b/>
          <w:bCs/>
        </w:rPr>
        <w:t xml:space="preserve"> v. Yi</w:t>
      </w:r>
    </w:p>
    <w:p w:rsidR="00FA5AB1" w:rsidRPr="00FA5AB1" w:rsidRDefault="00FA5AB1" w:rsidP="00FA5AB1">
      <w:r w:rsidRPr="00FA5AB1">
        <w:t xml:space="preserve">In a </w:t>
      </w:r>
      <w:hyperlink r:id="rId8" w:tgtFrame="_blank" w:history="1">
        <w:r w:rsidRPr="00FA5AB1">
          <w:rPr>
            <w:rStyle w:val="Hyperlink"/>
          </w:rPr>
          <w:t>6-3 decision</w:t>
        </w:r>
      </w:hyperlink>
      <w:r w:rsidRPr="00FA5AB1">
        <w:t xml:space="preserve"> [PDF] released on July 1, 2010 in </w:t>
      </w:r>
      <w:proofErr w:type="spellStart"/>
      <w:r w:rsidRPr="00FA5AB1">
        <w:t>Waples</w:t>
      </w:r>
      <w:proofErr w:type="spellEnd"/>
      <w:r w:rsidRPr="00FA5AB1">
        <w:t xml:space="preserve"> v. Yi, 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FA5AB1">
          <w:rPr>
            <w:rStyle w:val="Hyperlink"/>
          </w:rPr>
          <w:t>amicus curiae brief</w:t>
        </w:r>
      </w:hyperlink>
      <w:r w:rsidRPr="00FA5AB1">
        <w:t xml:space="preserve"> [PDF] in the </w:t>
      </w:r>
      <w:proofErr w:type="spellStart"/>
      <w:r w:rsidRPr="00FA5AB1">
        <w:t>Waples</w:t>
      </w:r>
      <w:proofErr w:type="spellEnd"/>
      <w:r w:rsidRPr="00FA5AB1">
        <w:t xml:space="preserve"> v. Yi case.</w:t>
      </w:r>
    </w:p>
    <w:p w:rsidR="00FA5AB1" w:rsidRPr="00FA5AB1" w:rsidRDefault="00FA5AB1" w:rsidP="00FA5AB1">
      <w:pPr>
        <w:rPr>
          <w:b/>
          <w:bCs/>
        </w:rPr>
      </w:pPr>
      <w:proofErr w:type="gramStart"/>
      <w:r w:rsidRPr="00FA5AB1">
        <w:rPr>
          <w:b/>
          <w:bCs/>
        </w:rPr>
        <w:t>Columbia Physical Therapy, Inc. P.S. v. Benton Franklin Orthopedic Associates, P.L.L.C.</w:t>
      </w:r>
      <w:proofErr w:type="gramEnd"/>
    </w:p>
    <w:p w:rsidR="00FA5AB1" w:rsidRPr="00FA5AB1" w:rsidRDefault="00FA5AB1" w:rsidP="00FA5AB1">
      <w:r w:rsidRPr="00FA5AB1">
        <w:t xml:space="preserve">In a </w:t>
      </w:r>
      <w:hyperlink r:id="rId10" w:tgtFrame="_blank" w:history="1">
        <w:r w:rsidRPr="00FA5AB1">
          <w:rPr>
            <w:rStyle w:val="Hyperlink"/>
          </w:rPr>
          <w:t>unanimous decision</w:t>
        </w:r>
      </w:hyperlink>
      <w:r w:rsidRPr="00FA5AB1">
        <w:t xml:space="preserve"> [PDF] released on March 18, 2010, the Washington State Supreme Court ruled in favor of Benton Franklin Orthopedic Associates (BFOA) in the case challenging whether physical therapists could be employed by medical practices in Washington.</w:t>
      </w:r>
    </w:p>
    <w:p w:rsidR="00FA5AB1" w:rsidRPr="00FA5AB1" w:rsidRDefault="00FA5AB1" w:rsidP="00FA5AB1">
      <w:pPr>
        <w:rPr>
          <w:b/>
          <w:bCs/>
        </w:rPr>
      </w:pPr>
      <w:proofErr w:type="spellStart"/>
      <w:r w:rsidRPr="00FA5AB1">
        <w:rPr>
          <w:b/>
          <w:bCs/>
        </w:rPr>
        <w:t>Ambach</w:t>
      </w:r>
      <w:proofErr w:type="spellEnd"/>
      <w:r w:rsidRPr="00FA5AB1">
        <w:rPr>
          <w:b/>
          <w:bCs/>
        </w:rPr>
        <w:t xml:space="preserve"> v. French</w:t>
      </w:r>
    </w:p>
    <w:p w:rsidR="00FA5AB1" w:rsidRPr="00FA5AB1" w:rsidRDefault="00FA5AB1" w:rsidP="00FA5AB1">
      <w:proofErr w:type="gramStart"/>
      <w:r w:rsidRPr="00FA5AB1">
        <w:t xml:space="preserve">Washington Supreme Court Reverses Court of Appeals in </w:t>
      </w:r>
      <w:hyperlink r:id="rId11" w:tgtFrame="_blank" w:history="1">
        <w:proofErr w:type="spellStart"/>
        <w:r w:rsidRPr="00FA5AB1">
          <w:rPr>
            <w:rStyle w:val="Hyperlink"/>
          </w:rPr>
          <w:t>Ambach</w:t>
        </w:r>
        <w:proofErr w:type="spellEnd"/>
        <w:r w:rsidRPr="00FA5AB1">
          <w:rPr>
            <w:rStyle w:val="Hyperlink"/>
          </w:rPr>
          <w:t xml:space="preserve"> v. French</w:t>
        </w:r>
      </w:hyperlink>
      <w:r w:rsidRPr="00FA5AB1">
        <w:t xml:space="preserve"> [PDF].</w:t>
      </w:r>
      <w:proofErr w:type="gramEnd"/>
    </w:p>
    <w:p w:rsidR="00FA5AB1" w:rsidRPr="00FA5AB1" w:rsidRDefault="00FA5AB1" w:rsidP="00FA5AB1">
      <w:pPr>
        <w:rPr>
          <w:b/>
          <w:bCs/>
        </w:rPr>
      </w:pPr>
      <w:r w:rsidRPr="00FA5AB1">
        <w:rPr>
          <w:b/>
          <w:bCs/>
        </w:rPr>
        <w:t>Putnam v. Wenatchee Valley Medical Center</w:t>
      </w:r>
    </w:p>
    <w:p w:rsidR="00FA5AB1" w:rsidRPr="00FA5AB1" w:rsidRDefault="00FA5AB1" w:rsidP="00FA5AB1">
      <w:r w:rsidRPr="00FA5AB1">
        <w:t xml:space="preserve">Washington Supreme Court declares medical malpractice certificate of merit statute unconstitutional in </w:t>
      </w:r>
      <w:hyperlink r:id="rId12" w:tgtFrame="_blank" w:history="1">
        <w:r w:rsidRPr="00FA5AB1">
          <w:rPr>
            <w:rStyle w:val="Hyperlink"/>
          </w:rPr>
          <w:t>Putnam v. Wenatchee Valley Medical Center</w:t>
        </w:r>
      </w:hyperlink>
      <w:r w:rsidRPr="00FA5AB1">
        <w:t xml:space="preserve"> [PDF]. Read the </w:t>
      </w:r>
      <w:hyperlink r:id="rId13" w:tgtFrame="_blank" w:history="1">
        <w:r w:rsidRPr="00FA5AB1">
          <w:rPr>
            <w:rStyle w:val="Hyperlink"/>
          </w:rPr>
          <w:t>amicus curiae brief</w:t>
        </w:r>
      </w:hyperlink>
      <w:r w:rsidRPr="00FA5AB1">
        <w:t xml:space="preserve"> [PDF] in the Putnam v. Wenatchee Valley Medical Center case.</w:t>
      </w:r>
    </w:p>
    <w:p w:rsidR="00FA5AB1" w:rsidRPr="00FA5AB1" w:rsidRDefault="00FA5AB1" w:rsidP="00FA5AB1">
      <w:pPr>
        <w:rPr>
          <w:b/>
          <w:bCs/>
        </w:rPr>
      </w:pPr>
      <w:r w:rsidRPr="00FA5AB1">
        <w:rPr>
          <w:b/>
          <w:bCs/>
        </w:rPr>
        <w:t>WSMA v. Regence</w:t>
      </w:r>
    </w:p>
    <w:p w:rsidR="00FA5AB1" w:rsidRPr="00FA5AB1" w:rsidRDefault="00FA5AB1" w:rsidP="00FA5AB1">
      <w:r w:rsidRPr="00FA5AB1">
        <w:t xml:space="preserve">A </w:t>
      </w:r>
      <w:hyperlink r:id="rId14" w:tgtFrame="_blank" w:history="1">
        <w:r w:rsidRPr="00FA5AB1">
          <w:rPr>
            <w:rStyle w:val="Hyperlink"/>
          </w:rPr>
          <w:t>WSMA initiated lawsuit</w:t>
        </w:r>
      </w:hyperlink>
      <w:r w:rsidRPr="00FA5AB1">
        <w:t xml:space="preserve"> [PDF] in response to a program implemented by Regence that scored physicians' performance based on quality and efficiency criteria. WSMA Regence Settlement cited in </w:t>
      </w:r>
      <w:hyperlink r:id="rId15" w:tgtFrame="_blank" w:history="1">
        <w:r w:rsidRPr="00FA5AB1">
          <w:rPr>
            <w:rStyle w:val="Hyperlink"/>
          </w:rPr>
          <w:t>Robert Wood Johnson Foundation funded analysis</w:t>
        </w:r>
      </w:hyperlink>
      <w:r w:rsidRPr="00FA5AB1">
        <w:t xml:space="preserve"> [PDF] of legal issues raised by health plan "High Performance" quality and efficiency rating programs.</w:t>
      </w:r>
    </w:p>
    <w:p w:rsidR="00FA5AB1" w:rsidRPr="00FA5AB1" w:rsidRDefault="00FA5AB1" w:rsidP="00FA5AB1">
      <w:pPr>
        <w:rPr>
          <w:b/>
          <w:bCs/>
        </w:rPr>
      </w:pPr>
      <w:r w:rsidRPr="00FA5AB1">
        <w:rPr>
          <w:b/>
          <w:bCs/>
        </w:rPr>
        <w:t>Blue Cross Blue Shield Settlement</w:t>
      </w:r>
    </w:p>
    <w:p w:rsidR="00FA5AB1" w:rsidRPr="00FA5AB1" w:rsidRDefault="00FA5AB1" w:rsidP="00FA5AB1">
      <w:r w:rsidRPr="00FA5AB1">
        <w:t xml:space="preserve">A </w:t>
      </w:r>
      <w:hyperlink r:id="rId16" w:tgtFrame="_blank" w:history="1">
        <w:r w:rsidRPr="00FA5AB1">
          <w:rPr>
            <w:rStyle w:val="Hyperlink"/>
          </w:rPr>
          <w:t>national class action lawsuit</w:t>
        </w:r>
      </w:hyperlink>
      <w:r w:rsidRPr="00FA5AB1">
        <w:t xml:space="preserve"> [PDF] in which the WSMA was a signatory that alleged Blue Cross Blue Shield plans (Regence and </w:t>
      </w:r>
      <w:proofErr w:type="spellStart"/>
      <w:r w:rsidRPr="00FA5AB1">
        <w:t>Premera</w:t>
      </w:r>
      <w:proofErr w:type="spellEnd"/>
      <w:r w:rsidRPr="00FA5AB1">
        <w:t>) had defrauded physicians out of payment for services provided.</w:t>
      </w:r>
    </w:p>
    <w:p w:rsidR="00FA5AB1" w:rsidRPr="00FA5AB1" w:rsidRDefault="00FA5AB1" w:rsidP="00FA5AB1">
      <w:pPr>
        <w:rPr>
          <w:b/>
          <w:bCs/>
        </w:rPr>
      </w:pPr>
      <w:r w:rsidRPr="00FA5AB1">
        <w:rPr>
          <w:b/>
          <w:bCs/>
        </w:rPr>
        <w:lastRenderedPageBreak/>
        <w:t xml:space="preserve">Wright v. </w:t>
      </w:r>
      <w:proofErr w:type="spellStart"/>
      <w:r w:rsidRPr="00FA5AB1">
        <w:rPr>
          <w:b/>
          <w:bCs/>
        </w:rPr>
        <w:t>Jeckle</w:t>
      </w:r>
      <w:proofErr w:type="spellEnd"/>
    </w:p>
    <w:p w:rsidR="00FA5AB1" w:rsidRPr="00FA5AB1" w:rsidRDefault="00FA5AB1" w:rsidP="00FA5AB1">
      <w:r w:rsidRPr="00FA5AB1">
        <w:t xml:space="preserve">This is a recent Washington State Supreme Court ruling that held physicians can make a profit on the sale of goods to patients. The WSMA filed an </w:t>
      </w:r>
      <w:hyperlink r:id="rId17" w:tgtFrame="_blank" w:history="1">
        <w:r w:rsidRPr="00FA5AB1">
          <w:rPr>
            <w:rStyle w:val="Hyperlink"/>
          </w:rPr>
          <w:t>amicus brief</w:t>
        </w:r>
      </w:hyperlink>
      <w:r w:rsidRPr="00FA5AB1">
        <w:t xml:space="preserve"> [PDF] in this case.</w:t>
      </w:r>
    </w:p>
    <w:p w:rsidR="00FA5AB1" w:rsidRPr="00FA5AB1" w:rsidRDefault="00FA5AB1" w:rsidP="00FA5AB1">
      <w:pPr>
        <w:rPr>
          <w:b/>
          <w:bCs/>
        </w:rPr>
      </w:pPr>
      <w:r w:rsidRPr="00FA5AB1">
        <w:rPr>
          <w:b/>
          <w:bCs/>
        </w:rPr>
        <w:t>Tacoma Orthopedic v. Regence</w:t>
      </w:r>
    </w:p>
    <w:p w:rsidR="00FA5AB1" w:rsidRPr="00FA5AB1" w:rsidRDefault="00FA5AB1" w:rsidP="00FA5AB1">
      <w:r w:rsidRPr="00FA5AB1">
        <w:t xml:space="preserve">A recent Washington State Supreme Court ruling the held health plan contracts must not require arbitration to the exclusion of judicial remedies. The WSMA filed an </w:t>
      </w:r>
      <w:hyperlink r:id="rId18" w:tgtFrame="_blank" w:history="1">
        <w:r w:rsidRPr="00FA5AB1">
          <w:rPr>
            <w:rStyle w:val="Hyperlink"/>
          </w:rPr>
          <w:t>amicus brief</w:t>
        </w:r>
      </w:hyperlink>
      <w:r w:rsidRPr="00FA5AB1">
        <w:t xml:space="preserve"> [PDF] in this case.</w:t>
      </w:r>
    </w:p>
    <w:p w:rsidR="00FA5AB1" w:rsidRPr="00FA5AB1" w:rsidRDefault="00FA5AB1" w:rsidP="00FA5AB1">
      <w:pPr>
        <w:rPr>
          <w:b/>
          <w:bCs/>
        </w:rPr>
      </w:pPr>
      <w:r w:rsidRPr="00FA5AB1">
        <w:rPr>
          <w:b/>
          <w:bCs/>
        </w:rPr>
        <w:t>Gonzales v. Oregon</w:t>
      </w:r>
    </w:p>
    <w:p w:rsidR="00FA5AB1" w:rsidRPr="00FA5AB1" w:rsidRDefault="00FA5AB1" w:rsidP="00FA5AB1">
      <w:r w:rsidRPr="00FA5AB1">
        <w:t xml:space="preserve">A recent United States Supreme Court ruling the upheld Oregon's physician assisted suicide law. The WSMA was a signatory to an </w:t>
      </w:r>
      <w:hyperlink r:id="rId19" w:tgtFrame="_blank" w:history="1">
        <w:r w:rsidRPr="00FA5AB1">
          <w:rPr>
            <w:rStyle w:val="Hyperlink"/>
          </w:rPr>
          <w:t>amicus brief</w:t>
        </w:r>
      </w:hyperlink>
      <w:r w:rsidRPr="00FA5AB1">
        <w:t xml:space="preserve"> [PDF] filed in this case.</w:t>
      </w:r>
    </w:p>
    <w:p w:rsidR="00FA5AB1" w:rsidRPr="00FA5AB1" w:rsidRDefault="00FA5AB1" w:rsidP="00FA5AB1">
      <w:pPr>
        <w:rPr>
          <w:b/>
          <w:bCs/>
        </w:rPr>
      </w:pPr>
      <w:r w:rsidRPr="00FA5AB1">
        <w:rPr>
          <w:b/>
          <w:bCs/>
        </w:rPr>
        <w:t xml:space="preserve">Swedish v. </w:t>
      </w:r>
      <w:proofErr w:type="spellStart"/>
      <w:r w:rsidRPr="00FA5AB1">
        <w:rPr>
          <w:b/>
          <w:bCs/>
        </w:rPr>
        <w:t>Riccardo</w:t>
      </w:r>
      <w:proofErr w:type="spellEnd"/>
    </w:p>
    <w:p w:rsidR="00FA5AB1" w:rsidRPr="00FA5AB1" w:rsidRDefault="00FA5AB1" w:rsidP="00FA5AB1">
      <w:r w:rsidRPr="00FA5AB1">
        <w:t xml:space="preserve">This was a case over disclosure of confidential peer review information. The WSMA filed an </w:t>
      </w:r>
      <w:hyperlink r:id="rId20" w:tgtFrame="_blank" w:history="1">
        <w:r w:rsidRPr="00FA5AB1">
          <w:rPr>
            <w:rStyle w:val="Hyperlink"/>
          </w:rPr>
          <w:t>amicus brief</w:t>
        </w:r>
      </w:hyperlink>
      <w:r w:rsidRPr="00FA5AB1">
        <w:t xml:space="preserve"> [PDF] in this case.</w:t>
      </w:r>
    </w:p>
    <w:p w:rsidR="00FA5AB1" w:rsidRPr="00FA5AB1" w:rsidRDefault="00FA5AB1" w:rsidP="00FA5AB1">
      <w:pPr>
        <w:rPr>
          <w:b/>
          <w:bCs/>
        </w:rPr>
      </w:pPr>
      <w:proofErr w:type="spellStart"/>
      <w:r w:rsidRPr="00FA5AB1">
        <w:rPr>
          <w:b/>
          <w:bCs/>
        </w:rPr>
        <w:t>Peacehealth</w:t>
      </w:r>
      <w:proofErr w:type="spellEnd"/>
      <w:r w:rsidRPr="00FA5AB1">
        <w:rPr>
          <w:b/>
          <w:bCs/>
        </w:rPr>
        <w:t xml:space="preserve"> v. Turner</w:t>
      </w:r>
    </w:p>
    <w:p w:rsidR="00FA5AB1" w:rsidRPr="00FA5AB1" w:rsidRDefault="00FA5AB1" w:rsidP="00FA5AB1">
      <w:r w:rsidRPr="00FA5AB1">
        <w:t xml:space="preserve">Local hospital </w:t>
      </w:r>
      <w:hyperlink r:id="rId21" w:tgtFrame="_blank" w:history="1">
        <w:r w:rsidRPr="00FA5AB1">
          <w:rPr>
            <w:rStyle w:val="Hyperlink"/>
          </w:rPr>
          <w:t>sues physician board member</w:t>
        </w:r>
      </w:hyperlink>
      <w:r w:rsidRPr="00FA5AB1">
        <w:t xml:space="preserve"> [PDF] for breach of fiduciary duty when he decides to open a competing ASC. The WSMA provided financial support in this case.</w:t>
      </w:r>
    </w:p>
    <w:p w:rsidR="007807E4" w:rsidRDefault="00D9671B"/>
    <w:sectPr w:rsidR="007807E4"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5AB1"/>
    <w:rsid w:val="000711AC"/>
    <w:rsid w:val="000E1199"/>
    <w:rsid w:val="00244CBE"/>
    <w:rsid w:val="002C32A5"/>
    <w:rsid w:val="00387255"/>
    <w:rsid w:val="003B373C"/>
    <w:rsid w:val="004020C9"/>
    <w:rsid w:val="00496814"/>
    <w:rsid w:val="00582801"/>
    <w:rsid w:val="0059699D"/>
    <w:rsid w:val="005E3E26"/>
    <w:rsid w:val="006F56F2"/>
    <w:rsid w:val="007C7312"/>
    <w:rsid w:val="0085216D"/>
    <w:rsid w:val="008F045C"/>
    <w:rsid w:val="00A70956"/>
    <w:rsid w:val="00D9671B"/>
    <w:rsid w:val="00E92599"/>
    <w:rsid w:val="00F46A54"/>
    <w:rsid w:val="00F636AB"/>
    <w:rsid w:val="00FA5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AB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8051118">
      <w:bodyDiv w:val="1"/>
      <w:marLeft w:val="0"/>
      <w:marRight w:val="0"/>
      <w:marTop w:val="0"/>
      <w:marBottom w:val="0"/>
      <w:divBdr>
        <w:top w:val="none" w:sz="0" w:space="0" w:color="auto"/>
        <w:left w:val="none" w:sz="0" w:space="0" w:color="auto"/>
        <w:bottom w:val="none" w:sz="0" w:space="0" w:color="auto"/>
        <w:right w:val="none" w:sz="0" w:space="0" w:color="auto"/>
      </w:divBdr>
    </w:div>
    <w:div w:id="9280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7E/Media/Legal-pdfs/LegalAct_Waples_v_Yi.pdf" TargetMode="External"/><Relationship Id="rId13" Type="http://schemas.openxmlformats.org/officeDocument/2006/relationships/hyperlink" Target="https://www.wsma.org/%7E/Media/Legal-pdfs/LegalAct_Putnam_v_WVMC_amicus.pdf" TargetMode="External"/><Relationship Id="rId18" Type="http://schemas.openxmlformats.org/officeDocument/2006/relationships/hyperlink" Target="https://www.wsma.org/%7E/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7E/Media/Legal-pdfs/LegalAct_Peacehealth_v_Turner.pdf" TargetMode="External"/><Relationship Id="rId7" Type="http://schemas.openxmlformats.org/officeDocument/2006/relationships/hyperlink" Target="https://www.wsma.org/%7E/Media/Legal-pdfs/LegalAct_UnruhvCacchiotti.pdf" TargetMode="External"/><Relationship Id="rId12" Type="http://schemas.openxmlformats.org/officeDocument/2006/relationships/hyperlink" Target="https://www.wsma.org/%7E/Media/Legal-pdfs/LegalAct_Putnam_v_WVMC.pdf" TargetMode="External"/><Relationship Id="rId17" Type="http://schemas.openxmlformats.org/officeDocument/2006/relationships/hyperlink" Target="https://www.wsma.org/%7E/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7E/Media/Legal-pdfs/LegalAct_BlueCross.pdf" TargetMode="External"/><Relationship Id="rId20" Type="http://schemas.openxmlformats.org/officeDocument/2006/relationships/hyperlink" Target="https://www.wsma.org/%7E/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7E/Media/Legal-pdfs/LegalAct_Braswell-Ninth-Circuit-Opinion.pdf" TargetMode="External"/><Relationship Id="rId11" Type="http://schemas.openxmlformats.org/officeDocument/2006/relationships/hyperlink" Target="https://www.wsma.org/%7E/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7E/Media/Legal-pdfs/LegalAct_Braswell-amicus-brief.pdf" TargetMode="External"/><Relationship Id="rId15" Type="http://schemas.openxmlformats.org/officeDocument/2006/relationships/hyperlink" Target="https://www.wsma.org/%7E/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7E/Media/Legal-pdfs/LegalAct_BFOA_v_Columbia.pdf" TargetMode="External"/><Relationship Id="rId19" Type="http://schemas.openxmlformats.org/officeDocument/2006/relationships/hyperlink" Target="https://www.wsma.org/%7E/Media/Legal-pdfs/LegalAct_Gonzales_v_Oregon.pdf" TargetMode="External"/><Relationship Id="rId4" Type="http://schemas.openxmlformats.org/officeDocument/2006/relationships/hyperlink" Target="https://www.wsma.org/%7E/Media/Legal-pdfs/LegalAct_palomar-v-sebelius-second-brief.pdf" TargetMode="External"/><Relationship Id="rId9" Type="http://schemas.openxmlformats.org/officeDocument/2006/relationships/hyperlink" Target="https://www.wsma.org/%7E/Media/Legal-pdfs/LegalAct_Waples_v_Yi_amicus.pdf" TargetMode="External"/><Relationship Id="rId14" Type="http://schemas.openxmlformats.org/officeDocument/2006/relationships/hyperlink" Target="https://www.wsma.org/%7E/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97230-53E4-4ED2-90F4-7749B5E51ADB}"/>
</file>

<file path=customXml/itemProps2.xml><?xml version="1.0" encoding="utf-8"?>
<ds:datastoreItem xmlns:ds="http://schemas.openxmlformats.org/officeDocument/2006/customXml" ds:itemID="{E33A50DC-1741-422B-827B-D0E6083BE60F}"/>
</file>

<file path=customXml/itemProps3.xml><?xml version="1.0" encoding="utf-8"?>
<ds:datastoreItem xmlns:ds="http://schemas.openxmlformats.org/officeDocument/2006/customXml" ds:itemID="{359EB767-9828-46E6-B3BC-07FD611E5E5E}"/>
</file>

<file path=docProps/app.xml><?xml version="1.0" encoding="utf-8"?>
<Properties xmlns="http://schemas.openxmlformats.org/officeDocument/2006/extended-properties" xmlns:vt="http://schemas.openxmlformats.org/officeDocument/2006/docPropsVTypes">
  <Template>Normal</Template>
  <TotalTime>4</TotalTime>
  <Pages>5</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1</cp:revision>
  <dcterms:created xsi:type="dcterms:W3CDTF">2013-10-16T20:18:00Z</dcterms:created>
  <dcterms:modified xsi:type="dcterms:W3CDTF">2013-10-17T00:33:00Z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